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1F184912" w14:textId="77777777" w:rsidR="00755829" w:rsidRDefault="00755829" w:rsidP="00755829">
      <w:pPr>
        <w:spacing w:line="360" w:lineRule="auto"/>
        <w:ind w:firstLine="567"/>
        <w:jc w:val="both"/>
        <w:rPr>
          <w:rFonts w:ascii="Arial" w:hAnsi="Arial" w:cs="Arial"/>
          <w:b/>
          <w:bCs/>
          <w:lang w:val="pt-BR"/>
        </w:rPr>
      </w:pPr>
    </w:p>
    <w:p w14:paraId="3A3963AB" w14:textId="7EB2002C" w:rsidR="00755829" w:rsidRPr="00C25D1D" w:rsidRDefault="00C25D1D" w:rsidP="00C25D1D">
      <w:pPr>
        <w:spacing w:line="360" w:lineRule="auto"/>
        <w:ind w:firstLine="567"/>
        <w:jc w:val="center"/>
        <w:rPr>
          <w:rFonts w:ascii="Arial" w:hAnsi="Arial" w:cs="Arial"/>
          <w:b/>
          <w:bCs/>
          <w:sz w:val="32"/>
          <w:szCs w:val="32"/>
          <w:lang w:val="pt-BR"/>
        </w:rPr>
      </w:pPr>
      <w:r>
        <w:rPr>
          <w:rFonts w:ascii="Arial" w:hAnsi="Arial" w:cs="Arial"/>
          <w:b/>
          <w:bCs/>
          <w:sz w:val="32"/>
          <w:szCs w:val="32"/>
          <w:lang w:val="pt-BR"/>
        </w:rPr>
        <w:t xml:space="preserve">MEMORIAL DESCRITIVO PARA REFORMA DA UNIDADE DE SAÚDE DA FAMÍLIA </w:t>
      </w:r>
      <w:r w:rsidR="00257B48">
        <w:rPr>
          <w:rFonts w:ascii="Arial" w:hAnsi="Arial" w:cs="Arial"/>
          <w:b/>
          <w:bCs/>
          <w:sz w:val="32"/>
          <w:szCs w:val="32"/>
          <w:lang w:val="pt-BR"/>
        </w:rPr>
        <w:t>DONÁRIA</w:t>
      </w:r>
      <w:r>
        <w:rPr>
          <w:rFonts w:ascii="Arial" w:hAnsi="Arial" w:cs="Arial"/>
          <w:b/>
          <w:bCs/>
          <w:sz w:val="32"/>
          <w:szCs w:val="32"/>
          <w:lang w:val="pt-BR"/>
        </w:rPr>
        <w:t xml:space="preserve"> BONITO </w:t>
      </w:r>
    </w:p>
    <w:p w14:paraId="00B95EF0" w14:textId="77777777" w:rsidR="00755829" w:rsidRPr="00755829" w:rsidRDefault="00755829" w:rsidP="00755829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</w:p>
    <w:p w14:paraId="46B171EF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>1. INTRODUÇÃO</w:t>
      </w:r>
    </w:p>
    <w:p w14:paraId="206CBD5C" w14:textId="61FF1C28" w:rsid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Este memorial descritivo tem como objetivo detalhar a reforma e adequação d</w:t>
      </w:r>
      <w:r>
        <w:rPr>
          <w:rFonts w:ascii="Arial" w:hAnsi="Arial" w:cs="Arial"/>
          <w:lang w:val="pt-BR"/>
        </w:rPr>
        <w:t xml:space="preserve">a Unidade de Saúde da Família </w:t>
      </w:r>
      <w:proofErr w:type="spellStart"/>
      <w:r w:rsidR="00257B48">
        <w:rPr>
          <w:rFonts w:ascii="Arial" w:hAnsi="Arial" w:cs="Arial"/>
          <w:lang w:val="pt-BR"/>
        </w:rPr>
        <w:t>Donária</w:t>
      </w:r>
      <w:proofErr w:type="spellEnd"/>
      <w:r>
        <w:rPr>
          <w:rFonts w:ascii="Arial" w:hAnsi="Arial" w:cs="Arial"/>
          <w:lang w:val="pt-BR"/>
        </w:rPr>
        <w:t xml:space="preserve"> Bonito em Bonito Mato Grosso do Sul</w:t>
      </w:r>
      <w:r w:rsidRPr="00755829">
        <w:rPr>
          <w:rFonts w:ascii="Arial" w:hAnsi="Arial" w:cs="Arial"/>
          <w:lang w:val="pt-BR"/>
        </w:rPr>
        <w:t>. O projeto de reforma visa atender às necessidades de modernização e otimização do espaço, com a criação de uma nova sala de reunião e a reformulação de diversas áreas internas e externas da unidade. As intervenções propostas contemplam as normas e exigências legais vigentes, garantindo a funcionalidade, acessibilidade, segurança e bem-estar dos usuários e profissionais da saúde.</w:t>
      </w:r>
    </w:p>
    <w:p w14:paraId="08835382" w14:textId="77777777" w:rsid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</w:p>
    <w:p w14:paraId="08213448" w14:textId="6E4CDF08" w:rsid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b/>
          <w:bCs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 xml:space="preserve">2. </w:t>
      </w:r>
      <w:r>
        <w:rPr>
          <w:rFonts w:ascii="Arial" w:hAnsi="Arial" w:cs="Arial"/>
          <w:b/>
          <w:bCs/>
          <w:lang w:val="pt-BR"/>
        </w:rPr>
        <w:t>MAPA DE LOCALIZAÇÃO</w:t>
      </w:r>
    </w:p>
    <w:p w14:paraId="46FA7FA5" w14:textId="1976E8AB" w:rsidR="00755829" w:rsidRPr="00755829" w:rsidRDefault="00257B48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263704" wp14:editId="072B703A">
                <wp:simplePos x="0" y="0"/>
                <wp:positionH relativeFrom="column">
                  <wp:posOffset>2381250</wp:posOffset>
                </wp:positionH>
                <wp:positionV relativeFrom="paragraph">
                  <wp:posOffset>905379</wp:posOffset>
                </wp:positionV>
                <wp:extent cx="184150" cy="279400"/>
                <wp:effectExtent l="19050" t="0" r="44450" b="63500"/>
                <wp:wrapNone/>
                <wp:docPr id="1512246485" name="Fluxograma: Mescla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279400"/>
                        </a:xfrm>
                        <a:prstGeom prst="flowChartMerge">
                          <a:avLst/>
                        </a:prstGeom>
                        <a:solidFill>
                          <a:srgbClr val="FF0000"/>
                        </a:solidFill>
                        <a:ln w="25400" cap="flat">
                          <a:solidFill>
                            <a:srgbClr val="FF0000"/>
                          </a:solidFill>
                          <a:prstDash val="solid"/>
                          <a:miter lim="4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38100" tIns="38100" rIns="38100" bIns="38100" numCol="1" spcCol="3810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type w14:anchorId="09B7EACC" id="_x0000_t128" coordsize="21600,21600" o:spt="128" path="m,l21600,,10800,21600xe">
                <v:stroke joinstyle="miter"/>
                <v:path gradientshapeok="t" o:connecttype="custom" o:connectlocs="10800,0;5400,10800;10800,21600;16200,10800" textboxrect="5400,0,16200,10800"/>
              </v:shapetype>
              <v:shape id="Fluxograma: Mesclar 8" o:spid="_x0000_s1026" type="#_x0000_t128" style="position:absolute;margin-left:187.5pt;margin-top:71.3pt;width:14.5pt;height:2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" fillcolor="red" strokecolor="red" strokeweight="2pt">
                <v:stroke miterlimit="4"/>
                <v:textbox inset="3pt,3pt,3pt,3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B7AAF9E" wp14:editId="1D60C405">
                <wp:simplePos x="0" y="0"/>
                <wp:positionH relativeFrom="column">
                  <wp:posOffset>2350292</wp:posOffset>
                </wp:positionH>
                <wp:positionV relativeFrom="paragraph">
                  <wp:posOffset>873456</wp:posOffset>
                </wp:positionV>
                <wp:extent cx="485519" cy="916902"/>
                <wp:effectExtent l="89217" t="215583" r="23178" b="213677"/>
                <wp:wrapNone/>
                <wp:docPr id="466994274" name="Retângul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807491">
                          <a:off x="0" y="0"/>
                          <a:ext cx="485519" cy="916902"/>
                        </a:xfrm>
                        <a:prstGeom prst="rect">
                          <a:avLst/>
                        </a:prstGeom>
                        <a:noFill/>
                        <a:ln w="25400" cap="flat">
                          <a:solidFill>
                            <a:srgbClr val="FF0000"/>
                          </a:solidFill>
                          <a:prstDash val="solid"/>
                          <a:miter lim="400000"/>
                        </a:ln>
                        <a:effectLst/>
                        <a:sp3d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38100" tIns="38100" rIns="38100" bIns="38100" numCol="1" spcCol="3810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rect w14:anchorId="3E88CED5" id="Retângulo 7" o:spid="_x0000_s1026" style="position:absolute;margin-left:185.05pt;margin-top:68.8pt;width:38.25pt;height:72.2pt;rotation:-4142431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" filled="f" strokecolor="red" strokeweight="2pt">
                <v:stroke miterlimit="4"/>
                <v:textbox inset="3pt,3pt,3pt,3pt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35CCC472" wp14:editId="4F09CFB9">
            <wp:extent cx="5951220" cy="3348355"/>
            <wp:effectExtent l="0" t="0" r="0" b="4445"/>
            <wp:docPr id="198826191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261912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51220" cy="334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450B1" w14:textId="77777777" w:rsidR="00755829" w:rsidRPr="00755829" w:rsidRDefault="00755829" w:rsidP="0030626D">
      <w:pPr>
        <w:spacing w:line="360" w:lineRule="auto"/>
        <w:jc w:val="both"/>
        <w:rPr>
          <w:rFonts w:ascii="Arial" w:hAnsi="Arial" w:cs="Arial"/>
          <w:lang w:val="pt-BR"/>
        </w:rPr>
      </w:pPr>
    </w:p>
    <w:p w14:paraId="06A93C9B" w14:textId="5A377783" w:rsidR="00755829" w:rsidRPr="00755829" w:rsidRDefault="004F69F7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3</w:t>
      </w:r>
      <w:r w:rsidR="00755829" w:rsidRPr="00755829">
        <w:rPr>
          <w:rFonts w:ascii="Arial" w:hAnsi="Arial" w:cs="Arial"/>
          <w:b/>
          <w:bCs/>
          <w:lang w:val="pt-BR"/>
        </w:rPr>
        <w:t>. OBJETIVO DA REFORMA</w:t>
      </w:r>
    </w:p>
    <w:p w14:paraId="2586B30B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reforma tem como finalidade promover a melhoria da infraestrutura da Unidade de Saúde Básica, adequando o ambiente para o desenvolvimento das atividades médicas e administrativas. As principais ações incluem:</w:t>
      </w:r>
    </w:p>
    <w:p w14:paraId="3B8F7155" w14:textId="77777777" w:rsidR="00755829" w:rsidRPr="00755829" w:rsidRDefault="00755829" w:rsidP="0030626D">
      <w:pPr>
        <w:numPr>
          <w:ilvl w:val="0"/>
          <w:numId w:val="8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Criação de uma nova sala de reunião.</w:t>
      </w:r>
    </w:p>
    <w:p w14:paraId="08FB9689" w14:textId="77777777" w:rsidR="00755829" w:rsidRPr="00755829" w:rsidRDefault="00755829" w:rsidP="0030626D">
      <w:pPr>
        <w:numPr>
          <w:ilvl w:val="0"/>
          <w:numId w:val="8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lastRenderedPageBreak/>
        <w:t>Reforma geral do prédio com foco em pintura, troca de pisos, forros e portas, conforme as necessidades identificadas no levantamento inicial.</w:t>
      </w:r>
    </w:p>
    <w:p w14:paraId="36CAB247" w14:textId="77777777" w:rsidR="00755829" w:rsidRPr="00755829" w:rsidRDefault="00755829" w:rsidP="0030626D">
      <w:pPr>
        <w:numPr>
          <w:ilvl w:val="0"/>
          <w:numId w:val="8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Adequação do espaço para acessibilidade, conforme as normas da ABNT e a Lei Brasileira de Inclusão.</w:t>
      </w:r>
    </w:p>
    <w:p w14:paraId="19262397" w14:textId="77777777" w:rsidR="00755829" w:rsidRDefault="00755829" w:rsidP="0030626D">
      <w:pPr>
        <w:numPr>
          <w:ilvl w:val="0"/>
          <w:numId w:val="8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Garantir que todas as intervenções atendam às normativas de segurança e conforto.</w:t>
      </w:r>
    </w:p>
    <w:p w14:paraId="4370F663" w14:textId="77777777" w:rsidR="00755829" w:rsidRPr="00755829" w:rsidRDefault="0075582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</w:p>
    <w:p w14:paraId="67300A81" w14:textId="010E39F0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>. DESCRIÇÃO DOS SERVIÇOS</w:t>
      </w:r>
    </w:p>
    <w:p w14:paraId="390FEEF9" w14:textId="54768F6F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 xml:space="preserve">.1. </w:t>
      </w:r>
      <w:r w:rsidR="007F4BE3">
        <w:rPr>
          <w:rFonts w:ascii="Arial" w:hAnsi="Arial" w:cs="Arial"/>
          <w:b/>
          <w:bCs/>
          <w:lang w:val="pt-BR"/>
        </w:rPr>
        <w:t>Execução de três salas</w:t>
      </w:r>
      <w:r w:rsidR="00D10CB4">
        <w:rPr>
          <w:rFonts w:ascii="Arial" w:hAnsi="Arial" w:cs="Arial"/>
          <w:b/>
          <w:bCs/>
          <w:lang w:val="pt-BR"/>
        </w:rPr>
        <w:t xml:space="preserve"> e a</w:t>
      </w:r>
      <w:r w:rsidR="00D10CB4" w:rsidRPr="00D10CB4">
        <w:rPr>
          <w:rFonts w:ascii="Arial" w:hAnsi="Arial" w:cs="Arial"/>
          <w:b/>
          <w:bCs/>
          <w:lang w:val="pt-BR"/>
        </w:rPr>
        <w:t>dequação área interna</w:t>
      </w:r>
    </w:p>
    <w:p w14:paraId="334FA6D1" w14:textId="75DDE2C0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 xml:space="preserve">A criação de </w:t>
      </w:r>
      <w:r w:rsidR="007F4BE3">
        <w:rPr>
          <w:rFonts w:ascii="Arial" w:hAnsi="Arial" w:cs="Arial"/>
          <w:lang w:val="pt-BR"/>
        </w:rPr>
        <w:t xml:space="preserve">três </w:t>
      </w:r>
      <w:r w:rsidRPr="00755829">
        <w:rPr>
          <w:rFonts w:ascii="Arial" w:hAnsi="Arial" w:cs="Arial"/>
          <w:lang w:val="pt-BR"/>
        </w:rPr>
        <w:t>nova</w:t>
      </w:r>
      <w:r w:rsidR="007F4BE3">
        <w:rPr>
          <w:rFonts w:ascii="Arial" w:hAnsi="Arial" w:cs="Arial"/>
          <w:lang w:val="pt-BR"/>
        </w:rPr>
        <w:t>s</w:t>
      </w:r>
      <w:r w:rsidRPr="00755829">
        <w:rPr>
          <w:rFonts w:ascii="Arial" w:hAnsi="Arial" w:cs="Arial"/>
          <w:lang w:val="pt-BR"/>
        </w:rPr>
        <w:t xml:space="preserve"> </w:t>
      </w:r>
      <w:r w:rsidR="007F4BE3" w:rsidRPr="00755829">
        <w:rPr>
          <w:rFonts w:ascii="Arial" w:hAnsi="Arial" w:cs="Arial"/>
          <w:lang w:val="pt-BR"/>
        </w:rPr>
        <w:t>sala</w:t>
      </w:r>
      <w:r w:rsidR="007F4BE3">
        <w:rPr>
          <w:rFonts w:ascii="Arial" w:hAnsi="Arial" w:cs="Arial"/>
          <w:lang w:val="pt-BR"/>
        </w:rPr>
        <w:t>s</w:t>
      </w:r>
      <w:r w:rsidR="007F4BE3" w:rsidRPr="00755829">
        <w:rPr>
          <w:rFonts w:ascii="Arial" w:hAnsi="Arial" w:cs="Arial"/>
          <w:lang w:val="pt-BR"/>
        </w:rPr>
        <w:t xml:space="preserve"> será</w:t>
      </w:r>
      <w:r w:rsidRPr="00755829">
        <w:rPr>
          <w:rFonts w:ascii="Arial" w:hAnsi="Arial" w:cs="Arial"/>
          <w:lang w:val="pt-BR"/>
        </w:rPr>
        <w:t xml:space="preserve"> executada no espaço atualmente disponível. As etapas incluem:</w:t>
      </w:r>
    </w:p>
    <w:p w14:paraId="11BF6A08" w14:textId="30F6FEA8" w:rsidR="00755829" w:rsidRPr="00755829" w:rsidRDefault="007F4BE3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t xml:space="preserve">Adequação do terreno </w:t>
      </w:r>
      <w:r w:rsidRPr="00755829">
        <w:rPr>
          <w:rFonts w:ascii="Arial" w:hAnsi="Arial" w:cs="Arial"/>
          <w:lang w:val="pt-BR"/>
        </w:rPr>
        <w:t>e</w:t>
      </w:r>
      <w:r w:rsidR="00755829" w:rsidRPr="00755829">
        <w:rPr>
          <w:rFonts w:ascii="Arial" w:hAnsi="Arial" w:cs="Arial"/>
          <w:lang w:val="pt-BR"/>
        </w:rPr>
        <w:t xml:space="preserve"> estruturas existentes, quando necessário, para abertura de novos ambientes.</w:t>
      </w:r>
    </w:p>
    <w:p w14:paraId="77538108" w14:textId="374DFAA8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Construção de uma nova divisória em alvenaria, conforme a necessidade</w:t>
      </w:r>
      <w:r w:rsidR="007F4BE3">
        <w:rPr>
          <w:rFonts w:ascii="Arial" w:hAnsi="Arial" w:cs="Arial"/>
          <w:lang w:val="pt-BR"/>
        </w:rPr>
        <w:t>.</w:t>
      </w:r>
    </w:p>
    <w:p w14:paraId="5989FEB9" w14:textId="46DC23E8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 xml:space="preserve">Instalação de forro </w:t>
      </w:r>
      <w:r w:rsidR="0030626D">
        <w:rPr>
          <w:rFonts w:ascii="Arial" w:hAnsi="Arial" w:cs="Arial"/>
          <w:lang w:val="pt-BR"/>
        </w:rPr>
        <w:t xml:space="preserve">em </w:t>
      </w:r>
      <w:proofErr w:type="spellStart"/>
      <w:r w:rsidR="0030626D">
        <w:rPr>
          <w:rFonts w:ascii="Arial" w:hAnsi="Arial" w:cs="Arial"/>
          <w:lang w:val="pt-BR"/>
        </w:rPr>
        <w:t>pvc</w:t>
      </w:r>
      <w:proofErr w:type="spellEnd"/>
      <w:r w:rsidRPr="00755829">
        <w:rPr>
          <w:rFonts w:ascii="Arial" w:hAnsi="Arial" w:cs="Arial"/>
          <w:lang w:val="pt-BR"/>
        </w:rPr>
        <w:t>, conforme a especificação do projeto.</w:t>
      </w:r>
    </w:p>
    <w:p w14:paraId="1DFDF1ED" w14:textId="065A5161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instalação de revestimento de piso cerâmico (especificado no projeto), com nivelamento adequado.</w:t>
      </w:r>
    </w:p>
    <w:p w14:paraId="3236C819" w14:textId="77777777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instalação de portas de madeira, conforme especificação (tipos de portas, medidas e acabamentos).</w:t>
      </w:r>
    </w:p>
    <w:p w14:paraId="7AA726FE" w14:textId="77777777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Adequação de luminárias e interruptores, conforme as normas vigentes e os requisitos do ambiente.</w:t>
      </w:r>
    </w:p>
    <w:p w14:paraId="798FDC26" w14:textId="77777777" w:rsidR="00755829" w:rsidRPr="00755829" w:rsidRDefault="00755829" w:rsidP="0030626D">
      <w:pPr>
        <w:numPr>
          <w:ilvl w:val="0"/>
          <w:numId w:val="9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pintura das paredes e do forro com tinta de acabamento fosco de alta durabilidade, com base em primer.</w:t>
      </w:r>
    </w:p>
    <w:p w14:paraId="1EFDA401" w14:textId="0E0B8B53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>.2. Reforma de Pintura</w:t>
      </w:r>
    </w:p>
    <w:p w14:paraId="03897A22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pintura de todas as superfícies internas e externas será realizada para restaurar e dar um acabamento estético e funcional adequado. As etapas incluem:</w:t>
      </w:r>
    </w:p>
    <w:p w14:paraId="4C1F0D91" w14:textId="77777777" w:rsidR="00755829" w:rsidRPr="00755829" w:rsidRDefault="00755829" w:rsidP="0030626D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Preparação das superfícies (lixamento, limpeza e reparo de fissuras e imperfeições).</w:t>
      </w:r>
    </w:p>
    <w:p w14:paraId="5E585BC0" w14:textId="77777777" w:rsidR="00755829" w:rsidRPr="00755829" w:rsidRDefault="00755829" w:rsidP="0030626D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Aplicação de tinta acrílica ou esmalte sintético para áreas externas, conforme a necessidade e as condições climáticas da região.</w:t>
      </w:r>
    </w:p>
    <w:p w14:paraId="7EC4BA0D" w14:textId="77777777" w:rsidR="00755829" w:rsidRPr="00755829" w:rsidRDefault="00755829" w:rsidP="0030626D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Pintura das paredes internas com tinta látex acrílica, de fácil manutenção e resistência.</w:t>
      </w:r>
    </w:p>
    <w:p w14:paraId="5C2274BD" w14:textId="77777777" w:rsidR="00755829" w:rsidRPr="00755829" w:rsidRDefault="00755829" w:rsidP="0030626D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Aplicação de acabamento nas portas e janelas, quando necessário, com esmalte sintético para garantir durabilidade e resistência ao desgaste.</w:t>
      </w:r>
    </w:p>
    <w:p w14:paraId="30E565C8" w14:textId="73149A78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lastRenderedPageBreak/>
        <w:t>4</w:t>
      </w:r>
      <w:r w:rsidR="00755829" w:rsidRPr="00755829">
        <w:rPr>
          <w:rFonts w:ascii="Arial" w:hAnsi="Arial" w:cs="Arial"/>
          <w:b/>
          <w:bCs/>
          <w:lang w:val="pt-BR"/>
        </w:rPr>
        <w:t>.3. Troca de Piso</w:t>
      </w:r>
    </w:p>
    <w:p w14:paraId="6B7E6B71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O piso da unidade será totalmente revitalizado para garantir maior conforto, durabilidade e fácil manutenção. As ações incluem:</w:t>
      </w:r>
    </w:p>
    <w:p w14:paraId="6BECBA52" w14:textId="77777777" w:rsidR="00755829" w:rsidRPr="00755829" w:rsidRDefault="00755829" w:rsidP="0030626D">
      <w:pPr>
        <w:numPr>
          <w:ilvl w:val="0"/>
          <w:numId w:val="11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Retirada do piso atual (caso necessário), com a devida limpeza e preparação do substrato para a instalação do novo revestimento.</w:t>
      </w:r>
    </w:p>
    <w:p w14:paraId="73B4C7C2" w14:textId="77777777" w:rsidR="00755829" w:rsidRPr="00755829" w:rsidRDefault="00755829" w:rsidP="0030626D">
      <w:pPr>
        <w:numPr>
          <w:ilvl w:val="0"/>
          <w:numId w:val="11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 xml:space="preserve">Adoção de piso vinílico, cerâmico ou outro tipo de revestimento adequado para áreas de circulação e atendimento, respeitando as normas de segurança, como a não </w:t>
      </w:r>
      <w:proofErr w:type="spellStart"/>
      <w:r w:rsidRPr="00755829">
        <w:rPr>
          <w:rFonts w:ascii="Arial" w:hAnsi="Arial" w:cs="Arial"/>
          <w:lang w:val="pt-BR"/>
        </w:rPr>
        <w:t>escorregabilidade</w:t>
      </w:r>
      <w:proofErr w:type="spellEnd"/>
      <w:r w:rsidRPr="00755829">
        <w:rPr>
          <w:rFonts w:ascii="Arial" w:hAnsi="Arial" w:cs="Arial"/>
          <w:lang w:val="pt-BR"/>
        </w:rPr>
        <w:t>.</w:t>
      </w:r>
    </w:p>
    <w:p w14:paraId="796053EF" w14:textId="77777777" w:rsidR="00755829" w:rsidRPr="00755829" w:rsidRDefault="00755829" w:rsidP="0030626D">
      <w:pPr>
        <w:numPr>
          <w:ilvl w:val="0"/>
          <w:numId w:val="11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Instalação de rodapés em material resistente e de fácil limpeza, conforme o tipo de revestimento do piso.</w:t>
      </w:r>
    </w:p>
    <w:p w14:paraId="7F80FEC4" w14:textId="02B91D73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>.4. Troca de Forro</w:t>
      </w:r>
    </w:p>
    <w:p w14:paraId="12BAAAA7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O forro atual será substituído por material resistente e adequado às condições de ventilação, acústica e segurança. As etapas são:</w:t>
      </w:r>
    </w:p>
    <w:p w14:paraId="1E318F7A" w14:textId="77777777" w:rsidR="00755829" w:rsidRPr="00755829" w:rsidRDefault="00755829" w:rsidP="0030626D">
      <w:pPr>
        <w:numPr>
          <w:ilvl w:val="0"/>
          <w:numId w:val="12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Retirada do forro existente e revisão da estrutura do teto, se necessário.</w:t>
      </w:r>
    </w:p>
    <w:p w14:paraId="6E5A07BF" w14:textId="77777777" w:rsidR="00755829" w:rsidRPr="00755829" w:rsidRDefault="00755829" w:rsidP="0030626D">
      <w:pPr>
        <w:numPr>
          <w:ilvl w:val="0"/>
          <w:numId w:val="12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Instalação de forro de gesso acartonado (</w:t>
      </w:r>
      <w:proofErr w:type="spellStart"/>
      <w:r w:rsidRPr="00755829">
        <w:rPr>
          <w:rFonts w:ascii="Arial" w:hAnsi="Arial" w:cs="Arial"/>
          <w:lang w:val="pt-BR"/>
        </w:rPr>
        <w:t>dry-wall</w:t>
      </w:r>
      <w:proofErr w:type="spellEnd"/>
      <w:r w:rsidRPr="00755829">
        <w:rPr>
          <w:rFonts w:ascii="Arial" w:hAnsi="Arial" w:cs="Arial"/>
          <w:lang w:val="pt-BR"/>
        </w:rPr>
        <w:t>) ou placas de PVC, conforme especificação do projeto, que deve garantir boa acústica e fácil manutenção.</w:t>
      </w:r>
    </w:p>
    <w:p w14:paraId="0EE80EB8" w14:textId="77777777" w:rsidR="00755829" w:rsidRPr="00755829" w:rsidRDefault="00755829" w:rsidP="0030626D">
      <w:pPr>
        <w:numPr>
          <w:ilvl w:val="0"/>
          <w:numId w:val="12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Verificação e adequação da iluminação, com a instalação de luminárias adequadas para o tipo de ambiente e a quantidade necessária de luz.</w:t>
      </w:r>
    </w:p>
    <w:p w14:paraId="778964B5" w14:textId="58959740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755829" w:rsidRPr="00755829">
        <w:rPr>
          <w:rFonts w:ascii="Arial" w:hAnsi="Arial" w:cs="Arial"/>
          <w:b/>
          <w:bCs/>
          <w:lang w:val="pt-BR"/>
        </w:rPr>
        <w:t>.5. Troca de Portas e Janelas</w:t>
      </w:r>
    </w:p>
    <w:p w14:paraId="6CE978F9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As portas e janelas da unidade serão substituídas para garantir maior segurança e acessibilidade:</w:t>
      </w:r>
    </w:p>
    <w:p w14:paraId="53D2E729" w14:textId="77777777" w:rsidR="00755829" w:rsidRPr="00755829" w:rsidRDefault="00755829" w:rsidP="0030626D">
      <w:pPr>
        <w:numPr>
          <w:ilvl w:val="0"/>
          <w:numId w:val="13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Substituição das portas internas de madeira maciça ou MDF para garantir maior durabilidade e acabamento adequado.</w:t>
      </w:r>
    </w:p>
    <w:p w14:paraId="5CFAEFBA" w14:textId="77777777" w:rsidR="00755829" w:rsidRPr="00755829" w:rsidRDefault="00755829" w:rsidP="0030626D">
      <w:pPr>
        <w:numPr>
          <w:ilvl w:val="0"/>
          <w:numId w:val="13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Instalação de portas com fechaduras e maçanetas de segurança, de acordo com as normas de segurança de acessibilidade.</w:t>
      </w:r>
    </w:p>
    <w:p w14:paraId="21CB98A0" w14:textId="77777777" w:rsidR="00755829" w:rsidRDefault="00755829" w:rsidP="0030626D">
      <w:pPr>
        <w:numPr>
          <w:ilvl w:val="0"/>
          <w:numId w:val="13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Substituição das janelas por modelos que permitam a ventilação e a entrada de luz natural, com vidros temperados ou laminados para maior segurança.</w:t>
      </w:r>
    </w:p>
    <w:p w14:paraId="419D65CD" w14:textId="6F75AE4F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6</w:t>
      </w:r>
      <w:r w:rsidR="0030626D" w:rsidRPr="0030626D">
        <w:rPr>
          <w:rFonts w:ascii="Arial" w:hAnsi="Arial" w:cs="Arial"/>
          <w:b/>
          <w:bCs/>
          <w:lang w:val="pt-BR"/>
        </w:rPr>
        <w:t>. Substituição de Fiação e Cabos</w:t>
      </w:r>
    </w:p>
    <w:p w14:paraId="4E573440" w14:textId="77777777" w:rsidR="0030626D" w:rsidRPr="0030626D" w:rsidRDefault="0030626D" w:rsidP="0030626D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Retirada da Fiação Antiga:</w:t>
      </w:r>
      <w:r w:rsidRPr="0030626D">
        <w:rPr>
          <w:rFonts w:ascii="Arial" w:hAnsi="Arial" w:cs="Arial"/>
          <w:lang w:val="pt-BR"/>
        </w:rPr>
        <w:t xml:space="preserve"> A fiação antiga será retirada de acordo com o planejamento, com a utilização de ferramentas adequadas para não danificar as instalações e paredes. A retirada será feita de forma segura, evitando </w:t>
      </w:r>
      <w:proofErr w:type="spellStart"/>
      <w:r w:rsidRPr="0030626D">
        <w:rPr>
          <w:rFonts w:ascii="Arial" w:hAnsi="Arial" w:cs="Arial"/>
          <w:lang w:val="pt-BR"/>
        </w:rPr>
        <w:t>curto-circuitos</w:t>
      </w:r>
      <w:proofErr w:type="spellEnd"/>
      <w:r w:rsidRPr="0030626D">
        <w:rPr>
          <w:rFonts w:ascii="Arial" w:hAnsi="Arial" w:cs="Arial"/>
          <w:lang w:val="pt-BR"/>
        </w:rPr>
        <w:t xml:space="preserve"> ou choques elétricos.</w:t>
      </w:r>
    </w:p>
    <w:p w14:paraId="027C5FBC" w14:textId="77777777" w:rsidR="0030626D" w:rsidRPr="0030626D" w:rsidRDefault="0030626D" w:rsidP="0030626D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Instalação de Nova Fiação:</w:t>
      </w:r>
      <w:r w:rsidRPr="0030626D">
        <w:rPr>
          <w:rFonts w:ascii="Arial" w:hAnsi="Arial" w:cs="Arial"/>
          <w:lang w:val="pt-BR"/>
        </w:rPr>
        <w:t xml:space="preserve"> Será instalada fiação de cobre com isolamento em PVC de alta resistência e conforme as especificações técnicas, de acordo com a </w:t>
      </w:r>
      <w:r w:rsidRPr="0030626D">
        <w:rPr>
          <w:rFonts w:ascii="Arial" w:hAnsi="Arial" w:cs="Arial"/>
          <w:b/>
          <w:bCs/>
          <w:lang w:val="pt-BR"/>
        </w:rPr>
        <w:lastRenderedPageBreak/>
        <w:t>NBR 5410</w:t>
      </w:r>
      <w:r w:rsidRPr="0030626D">
        <w:rPr>
          <w:rFonts w:ascii="Arial" w:hAnsi="Arial" w:cs="Arial"/>
          <w:lang w:val="pt-BR"/>
        </w:rPr>
        <w:t xml:space="preserve"> (Instalações elétricas de baixa tensão). O dimensionamento dos cabos será feito de acordo com a demanda de carga de cada circuito, considerando os ambientes de uso e as cargas específicas.</w:t>
      </w:r>
    </w:p>
    <w:p w14:paraId="787152A9" w14:textId="77777777" w:rsidR="0030626D" w:rsidRPr="0030626D" w:rsidRDefault="0030626D" w:rsidP="0030626D">
      <w:pPr>
        <w:numPr>
          <w:ilvl w:val="0"/>
          <w:numId w:val="15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Identificação e Distribuição dos Circuitos:</w:t>
      </w:r>
      <w:r w:rsidRPr="0030626D">
        <w:rPr>
          <w:rFonts w:ascii="Arial" w:hAnsi="Arial" w:cs="Arial"/>
          <w:lang w:val="pt-BR"/>
        </w:rPr>
        <w:t xml:space="preserve"> Os circuitos serão devidamente identificados e distribuídos, conforme as necessidades dos diversos ambientes da unidade, como consultórios, salas de exame, áreas administrativas e demais espaços. Será dada atenção especial à separação dos circuitos de iluminação, tomadas e equipamentos de alto consumo, como </w:t>
      </w:r>
      <w:proofErr w:type="spellStart"/>
      <w:r w:rsidRPr="0030626D">
        <w:rPr>
          <w:rFonts w:ascii="Arial" w:hAnsi="Arial" w:cs="Arial"/>
          <w:lang w:val="pt-BR"/>
        </w:rPr>
        <w:t>ar-condicionados</w:t>
      </w:r>
      <w:proofErr w:type="spellEnd"/>
      <w:r w:rsidRPr="0030626D">
        <w:rPr>
          <w:rFonts w:ascii="Arial" w:hAnsi="Arial" w:cs="Arial"/>
          <w:lang w:val="pt-BR"/>
        </w:rPr>
        <w:t xml:space="preserve"> e equipamentos médicos.</w:t>
      </w:r>
    </w:p>
    <w:p w14:paraId="2E7D1369" w14:textId="55A77BC6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7</w:t>
      </w:r>
      <w:r w:rsidR="0030626D" w:rsidRPr="0030626D">
        <w:rPr>
          <w:rFonts w:ascii="Arial" w:hAnsi="Arial" w:cs="Arial"/>
          <w:b/>
          <w:bCs/>
          <w:lang w:val="pt-BR"/>
        </w:rPr>
        <w:t>. Instalação de Quadros de Distribuição</w:t>
      </w:r>
    </w:p>
    <w:p w14:paraId="0F5E70D9" w14:textId="77777777" w:rsidR="0030626D" w:rsidRPr="0030626D" w:rsidRDefault="0030626D" w:rsidP="0030626D">
      <w:pPr>
        <w:numPr>
          <w:ilvl w:val="0"/>
          <w:numId w:val="16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Novo Quadro de Distribuição:</w:t>
      </w:r>
      <w:r w:rsidRPr="0030626D">
        <w:rPr>
          <w:rFonts w:ascii="Arial" w:hAnsi="Arial" w:cs="Arial"/>
          <w:lang w:val="pt-BR"/>
        </w:rPr>
        <w:t xml:space="preserve"> Caso necessário, será instalado um novo quadro de distribuição, com proteção adequada (disjuntores, fusíveis e barramentos), conforme as especificações de segurança e as exigências da </w:t>
      </w:r>
      <w:r w:rsidRPr="0030626D">
        <w:rPr>
          <w:rFonts w:ascii="Arial" w:hAnsi="Arial" w:cs="Arial"/>
          <w:b/>
          <w:bCs/>
          <w:lang w:val="pt-BR"/>
        </w:rPr>
        <w:t>NBR 5410</w:t>
      </w:r>
      <w:r w:rsidRPr="0030626D">
        <w:rPr>
          <w:rFonts w:ascii="Arial" w:hAnsi="Arial" w:cs="Arial"/>
          <w:lang w:val="pt-BR"/>
        </w:rPr>
        <w:t xml:space="preserve"> e </w:t>
      </w:r>
      <w:r w:rsidRPr="0030626D">
        <w:rPr>
          <w:rFonts w:ascii="Arial" w:hAnsi="Arial" w:cs="Arial"/>
          <w:b/>
          <w:bCs/>
          <w:lang w:val="pt-BR"/>
        </w:rPr>
        <w:t>NBR 16042</w:t>
      </w:r>
      <w:r w:rsidRPr="0030626D">
        <w:rPr>
          <w:rFonts w:ascii="Arial" w:hAnsi="Arial" w:cs="Arial"/>
          <w:lang w:val="pt-BR"/>
        </w:rPr>
        <w:t xml:space="preserve"> (que trata de quadros de distribuição de baixa tensão). O quadro será instalado em local de fácil acesso e visibilidade, evitando sobrecarga e garantindo o desligamento rápido em caso de falha.</w:t>
      </w:r>
    </w:p>
    <w:p w14:paraId="351BF62C" w14:textId="77777777" w:rsidR="0030626D" w:rsidRPr="0030626D" w:rsidRDefault="0030626D" w:rsidP="0030626D">
      <w:pPr>
        <w:numPr>
          <w:ilvl w:val="0"/>
          <w:numId w:val="16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Dimensionamento dos Disjuntores:</w:t>
      </w:r>
      <w:r w:rsidRPr="0030626D">
        <w:rPr>
          <w:rFonts w:ascii="Arial" w:hAnsi="Arial" w:cs="Arial"/>
          <w:lang w:val="pt-BR"/>
        </w:rPr>
        <w:t xml:space="preserve"> Todos os circuitos serão protegidos por disjuntores dimensionados corretamente para cada carga elétrica, garantindo a proteção contra sobrecargas e </w:t>
      </w:r>
      <w:proofErr w:type="spellStart"/>
      <w:r w:rsidRPr="0030626D">
        <w:rPr>
          <w:rFonts w:ascii="Arial" w:hAnsi="Arial" w:cs="Arial"/>
          <w:lang w:val="pt-BR"/>
        </w:rPr>
        <w:t>curto-circuitos</w:t>
      </w:r>
      <w:proofErr w:type="spellEnd"/>
      <w:r w:rsidRPr="0030626D">
        <w:rPr>
          <w:rFonts w:ascii="Arial" w:hAnsi="Arial" w:cs="Arial"/>
          <w:lang w:val="pt-BR"/>
        </w:rPr>
        <w:t xml:space="preserve">. Para cada circuito de iluminação, tomadas e equipamentos, serão utilizados disjuntores de características adequadas, conforme a </w:t>
      </w:r>
      <w:r w:rsidRPr="0030626D">
        <w:rPr>
          <w:rFonts w:ascii="Arial" w:hAnsi="Arial" w:cs="Arial"/>
          <w:b/>
          <w:bCs/>
          <w:lang w:val="pt-BR"/>
        </w:rPr>
        <w:t>NBR 5410</w:t>
      </w:r>
      <w:r w:rsidRPr="0030626D">
        <w:rPr>
          <w:rFonts w:ascii="Arial" w:hAnsi="Arial" w:cs="Arial"/>
          <w:lang w:val="pt-BR"/>
        </w:rPr>
        <w:t>.</w:t>
      </w:r>
    </w:p>
    <w:p w14:paraId="0CBFB873" w14:textId="7569D292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6</w:t>
      </w:r>
      <w:r w:rsidR="0030626D" w:rsidRPr="0030626D">
        <w:rPr>
          <w:rFonts w:ascii="Arial" w:hAnsi="Arial" w:cs="Arial"/>
          <w:b/>
          <w:bCs/>
          <w:lang w:val="pt-BR"/>
        </w:rPr>
        <w:t>. Instalação de Iluminação</w:t>
      </w:r>
    </w:p>
    <w:p w14:paraId="3213CBAD" w14:textId="13036B51" w:rsidR="0030626D" w:rsidRPr="0030626D" w:rsidRDefault="0030626D" w:rsidP="0030626D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Planejamento de Iluminação:</w:t>
      </w:r>
      <w:r w:rsidRPr="0030626D">
        <w:rPr>
          <w:rFonts w:ascii="Arial" w:hAnsi="Arial" w:cs="Arial"/>
          <w:lang w:val="pt-BR"/>
        </w:rPr>
        <w:t xml:space="preserve"> Será feito um planejamento detalhado da distribuição de pontos de iluminação, levando em consideração a necessidade de iluminação geral e a iluminação de emergência. Para isso, serão utilizadas luminárias de LED, que são mais eficientes e possuem menor consumo de energia.</w:t>
      </w:r>
    </w:p>
    <w:p w14:paraId="3C7972A8" w14:textId="77777777" w:rsidR="0030626D" w:rsidRPr="0030626D" w:rsidRDefault="0030626D" w:rsidP="0030626D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Instalação das Luminárias:</w:t>
      </w:r>
      <w:r w:rsidRPr="0030626D">
        <w:rPr>
          <w:rFonts w:ascii="Arial" w:hAnsi="Arial" w:cs="Arial"/>
          <w:lang w:val="pt-BR"/>
        </w:rPr>
        <w:t xml:space="preserve"> As luminárias serão instaladas em locais estratégicos para garantir uma boa distribuição da luz nos ambientes, atendendo às exigências de segurança, conforto e eficiência. As lâmpadas serão instaladas de acordo com as normas de segurança, com ênfase na resistência a choques e facilidade de manutenção.</w:t>
      </w:r>
    </w:p>
    <w:p w14:paraId="1A306376" w14:textId="77777777" w:rsidR="0030626D" w:rsidRPr="0030626D" w:rsidRDefault="0030626D" w:rsidP="0030626D">
      <w:pPr>
        <w:numPr>
          <w:ilvl w:val="0"/>
          <w:numId w:val="17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Iluminação de Emergência:</w:t>
      </w:r>
      <w:r w:rsidRPr="0030626D">
        <w:rPr>
          <w:rFonts w:ascii="Arial" w:hAnsi="Arial" w:cs="Arial"/>
          <w:lang w:val="pt-BR"/>
        </w:rPr>
        <w:t xml:space="preserve"> A unidade contará com sistemas de iluminação de emergência, conforme exigido pela </w:t>
      </w:r>
      <w:r w:rsidRPr="0030626D">
        <w:rPr>
          <w:rFonts w:ascii="Arial" w:hAnsi="Arial" w:cs="Arial"/>
          <w:b/>
          <w:bCs/>
          <w:lang w:val="pt-BR"/>
        </w:rPr>
        <w:t>NBR 10898</w:t>
      </w:r>
      <w:r w:rsidRPr="0030626D">
        <w:rPr>
          <w:rFonts w:ascii="Arial" w:hAnsi="Arial" w:cs="Arial"/>
          <w:lang w:val="pt-BR"/>
        </w:rPr>
        <w:t xml:space="preserve"> (Instalações elétricas de </w:t>
      </w:r>
      <w:r w:rsidRPr="0030626D">
        <w:rPr>
          <w:rFonts w:ascii="Arial" w:hAnsi="Arial" w:cs="Arial"/>
          <w:lang w:val="pt-BR"/>
        </w:rPr>
        <w:lastRenderedPageBreak/>
        <w:t>emergência). As luminárias de emergência serão instaladas em corredores, salas de espera, banheiros e áreas críticas, garantindo visibilidade adequada em caso de falta de energia.</w:t>
      </w:r>
    </w:p>
    <w:p w14:paraId="4D6463D5" w14:textId="21142909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7</w:t>
      </w:r>
      <w:r w:rsidR="0030626D" w:rsidRPr="0030626D">
        <w:rPr>
          <w:rFonts w:ascii="Arial" w:hAnsi="Arial" w:cs="Arial"/>
          <w:b/>
          <w:bCs/>
          <w:lang w:val="pt-BR"/>
        </w:rPr>
        <w:t>. Instalação de Tomadas</w:t>
      </w:r>
    </w:p>
    <w:p w14:paraId="1F56C48A" w14:textId="77777777" w:rsidR="0030626D" w:rsidRPr="0030626D" w:rsidRDefault="0030626D" w:rsidP="0030626D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Tomadas Adequadas:</w:t>
      </w:r>
      <w:r w:rsidRPr="0030626D">
        <w:rPr>
          <w:rFonts w:ascii="Arial" w:hAnsi="Arial" w:cs="Arial"/>
          <w:lang w:val="pt-BR"/>
        </w:rPr>
        <w:t xml:space="preserve"> As tomadas serão instaladas de acordo com a </w:t>
      </w:r>
      <w:r w:rsidRPr="0030626D">
        <w:rPr>
          <w:rFonts w:ascii="Arial" w:hAnsi="Arial" w:cs="Arial"/>
          <w:b/>
          <w:bCs/>
          <w:lang w:val="pt-BR"/>
        </w:rPr>
        <w:t>NBR 5410</w:t>
      </w:r>
      <w:r w:rsidRPr="0030626D">
        <w:rPr>
          <w:rFonts w:ascii="Arial" w:hAnsi="Arial" w:cs="Arial"/>
          <w:lang w:val="pt-BR"/>
        </w:rPr>
        <w:t>, respeitando a norma de altura e a capacidade de carga para cada ambiente. Nas áreas de atendimento médico, serão instaladas tomadas com aterramento, além de tomadas exclusivas para equipamentos de alto consumo, como ar-condicionado, computadores e equipamentos hospitalares.</w:t>
      </w:r>
    </w:p>
    <w:p w14:paraId="5EBE93A9" w14:textId="77777777" w:rsidR="0030626D" w:rsidRPr="0030626D" w:rsidRDefault="0030626D" w:rsidP="0030626D">
      <w:pPr>
        <w:numPr>
          <w:ilvl w:val="0"/>
          <w:numId w:val="18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Distribuição de Tomadas:</w:t>
      </w:r>
      <w:r w:rsidRPr="0030626D">
        <w:rPr>
          <w:rFonts w:ascii="Arial" w:hAnsi="Arial" w:cs="Arial"/>
          <w:lang w:val="pt-BR"/>
        </w:rPr>
        <w:t xml:space="preserve"> A distribuição de tomadas será planejada para garantir que cada ambiente tenha o número adequado de pontos de energia, evitando o uso excessivo de extensões e adaptadores, o que poderia gerar riscos de sobrecarga e curto-circuito.</w:t>
      </w:r>
    </w:p>
    <w:p w14:paraId="503396B5" w14:textId="3CB7DEB1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8</w:t>
      </w:r>
      <w:r w:rsidR="0030626D" w:rsidRPr="0030626D">
        <w:rPr>
          <w:rFonts w:ascii="Arial" w:hAnsi="Arial" w:cs="Arial"/>
          <w:b/>
          <w:bCs/>
          <w:lang w:val="pt-BR"/>
        </w:rPr>
        <w:t>. Aterramento e Proteção</w:t>
      </w:r>
    </w:p>
    <w:p w14:paraId="66296F33" w14:textId="77777777" w:rsidR="0030626D" w:rsidRPr="0030626D" w:rsidRDefault="0030626D" w:rsidP="0030626D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Sistema de Aterramento:</w:t>
      </w:r>
      <w:r w:rsidRPr="0030626D">
        <w:rPr>
          <w:rFonts w:ascii="Arial" w:hAnsi="Arial" w:cs="Arial"/>
          <w:lang w:val="pt-BR"/>
        </w:rPr>
        <w:t xml:space="preserve"> Será implantado um sistema de aterramento adequado, conforme a </w:t>
      </w:r>
      <w:r w:rsidRPr="0030626D">
        <w:rPr>
          <w:rFonts w:ascii="Arial" w:hAnsi="Arial" w:cs="Arial"/>
          <w:b/>
          <w:bCs/>
          <w:lang w:val="pt-BR"/>
        </w:rPr>
        <w:t>NBR 5410</w:t>
      </w:r>
      <w:r w:rsidRPr="0030626D">
        <w:rPr>
          <w:rFonts w:ascii="Arial" w:hAnsi="Arial" w:cs="Arial"/>
          <w:lang w:val="pt-BR"/>
        </w:rPr>
        <w:t>, para garantir a segurança das instalações contra choques elétricos. O aterramento será realizado de acordo com a necessidade de proteção das instalações e dos equipamentos.</w:t>
      </w:r>
    </w:p>
    <w:p w14:paraId="5E9BE260" w14:textId="77777777" w:rsidR="0030626D" w:rsidRPr="0030626D" w:rsidRDefault="0030626D" w:rsidP="0030626D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Proteção contra Sobretensões:</w:t>
      </w:r>
      <w:r w:rsidRPr="0030626D">
        <w:rPr>
          <w:rFonts w:ascii="Arial" w:hAnsi="Arial" w:cs="Arial"/>
          <w:lang w:val="pt-BR"/>
        </w:rPr>
        <w:t xml:space="preserve"> Será instalada proteção contra sobretensões nas entradas de energia, utilizando dispositivos de proteção contra surtos elétricos (DPS), para garantir a integridade dos sistemas eletrônicos e equipamentos sensíveis, como os médicos e hospitalares.</w:t>
      </w:r>
    </w:p>
    <w:p w14:paraId="1D485777" w14:textId="2D9F2F3F" w:rsidR="0030626D" w:rsidRPr="0030626D" w:rsidRDefault="00D23D89" w:rsidP="0030626D">
      <w:pPr>
        <w:spacing w:line="360" w:lineRule="auto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9</w:t>
      </w:r>
      <w:r w:rsidR="0030626D" w:rsidRPr="0030626D">
        <w:rPr>
          <w:rFonts w:ascii="Arial" w:hAnsi="Arial" w:cs="Arial"/>
          <w:b/>
          <w:bCs/>
          <w:lang w:val="pt-BR"/>
        </w:rPr>
        <w:t>. Testes e Comissionamento</w:t>
      </w:r>
    </w:p>
    <w:p w14:paraId="7B503ADB" w14:textId="77777777" w:rsidR="0030626D" w:rsidRPr="0030626D" w:rsidRDefault="0030626D" w:rsidP="0030626D">
      <w:p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Após a conclusão das instalações, será realizado um conjunto de testes para garantir a conformidade do sistema com as normas técnicas. Esses testes incluirão:</w:t>
      </w:r>
    </w:p>
    <w:p w14:paraId="4FEEE077" w14:textId="77777777" w:rsidR="0030626D" w:rsidRPr="0030626D" w:rsidRDefault="0030626D" w:rsidP="0030626D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Testes de continuidade de aterramento.</w:t>
      </w:r>
    </w:p>
    <w:p w14:paraId="1A260748" w14:textId="77777777" w:rsidR="0030626D" w:rsidRPr="0030626D" w:rsidRDefault="0030626D" w:rsidP="0030626D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Testes de resistência de isolação.</w:t>
      </w:r>
    </w:p>
    <w:p w14:paraId="3FF204A9" w14:textId="77777777" w:rsidR="0030626D" w:rsidRPr="0030626D" w:rsidRDefault="0030626D" w:rsidP="0030626D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Testes de funcionalidade dos disjuntores e dispositivos de proteção.</w:t>
      </w:r>
    </w:p>
    <w:p w14:paraId="42A9A761" w14:textId="77777777" w:rsidR="0030626D" w:rsidRPr="0030626D" w:rsidRDefault="0030626D" w:rsidP="0030626D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Verificação da distribuição de energia nas tomadas e luminárias.</w:t>
      </w:r>
    </w:p>
    <w:p w14:paraId="22E07380" w14:textId="21C26E95" w:rsidR="0030626D" w:rsidRDefault="0030626D" w:rsidP="0030626D">
      <w:pPr>
        <w:numPr>
          <w:ilvl w:val="0"/>
          <w:numId w:val="20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Teste de funcionamento do sistema de iluminação de emergência.</w:t>
      </w:r>
    </w:p>
    <w:p w14:paraId="2FE7BB83" w14:textId="79EDDDFC" w:rsidR="0030626D" w:rsidRPr="0030626D" w:rsidRDefault="00D23D8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10</w:t>
      </w:r>
      <w:r w:rsidR="0030626D" w:rsidRPr="0030626D">
        <w:rPr>
          <w:rFonts w:ascii="Arial" w:hAnsi="Arial" w:cs="Arial"/>
          <w:b/>
          <w:bCs/>
          <w:lang w:val="pt-BR"/>
        </w:rPr>
        <w:t>. Preparação do Local para Instalação</w:t>
      </w:r>
    </w:p>
    <w:p w14:paraId="681162A2" w14:textId="77777777" w:rsidR="0030626D" w:rsidRPr="0030626D" w:rsidRDefault="0030626D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Antes de realizar a instalação das louças, o local será preparado para garantir que a base de fixação seja estável e segura. Isso inclui:</w:t>
      </w:r>
    </w:p>
    <w:p w14:paraId="7E01DD14" w14:textId="77777777" w:rsidR="0030626D" w:rsidRPr="0030626D" w:rsidRDefault="0030626D" w:rsidP="0030626D">
      <w:pPr>
        <w:numPr>
          <w:ilvl w:val="0"/>
          <w:numId w:val="21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lastRenderedPageBreak/>
        <w:t>Verificação da infraestrutura hidráulica:</w:t>
      </w:r>
      <w:r w:rsidRPr="0030626D">
        <w:rPr>
          <w:rFonts w:ascii="Arial" w:hAnsi="Arial" w:cs="Arial"/>
          <w:lang w:val="pt-BR"/>
        </w:rPr>
        <w:t xml:space="preserve"> Verificação e adequação das tubulações de entrada e saída de água, esgoto e sistemas de ventilação.</w:t>
      </w:r>
    </w:p>
    <w:p w14:paraId="288B4E9D" w14:textId="77777777" w:rsidR="0030626D" w:rsidRPr="0030626D" w:rsidRDefault="0030626D" w:rsidP="0030626D">
      <w:pPr>
        <w:numPr>
          <w:ilvl w:val="0"/>
          <w:numId w:val="21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Verificação do posicionamento das instalações hidráulicas:</w:t>
      </w:r>
      <w:r w:rsidRPr="0030626D">
        <w:rPr>
          <w:rFonts w:ascii="Arial" w:hAnsi="Arial" w:cs="Arial"/>
          <w:lang w:val="pt-BR"/>
        </w:rPr>
        <w:t xml:space="preserve"> As conexões hidráulicas devem estar no local exato conforme o projeto, com os devidos pontos de água fria e esgoto devidamente posicionados para permitir a instalação correta das louças.</w:t>
      </w:r>
    </w:p>
    <w:p w14:paraId="0353AABD" w14:textId="77777777" w:rsidR="0030626D" w:rsidRPr="0030626D" w:rsidRDefault="0030626D" w:rsidP="0030626D">
      <w:pPr>
        <w:numPr>
          <w:ilvl w:val="0"/>
          <w:numId w:val="21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Ajustes nas alvenarias e pisos:</w:t>
      </w:r>
      <w:r w:rsidRPr="0030626D">
        <w:rPr>
          <w:rFonts w:ascii="Arial" w:hAnsi="Arial" w:cs="Arial"/>
          <w:lang w:val="pt-BR"/>
        </w:rPr>
        <w:t xml:space="preserve"> Caso necessário, serão feitos ajustes nas alvenarias, pisos e revestimentos para garantir que os pontos de instalação das louças sejam devidamente alinhados e proporcionem vedação correta.</w:t>
      </w:r>
    </w:p>
    <w:p w14:paraId="3BC9D600" w14:textId="5E2B4184" w:rsidR="0030626D" w:rsidRPr="0030626D" w:rsidRDefault="00D23D8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11</w:t>
      </w:r>
      <w:r w:rsidR="0030626D" w:rsidRPr="0030626D">
        <w:rPr>
          <w:rFonts w:ascii="Arial" w:hAnsi="Arial" w:cs="Arial"/>
          <w:b/>
          <w:bCs/>
          <w:lang w:val="pt-BR"/>
        </w:rPr>
        <w:t>. Instalação de Vaso Sanitário (Privada)</w:t>
      </w:r>
    </w:p>
    <w:p w14:paraId="49238077" w14:textId="77777777" w:rsidR="0030626D" w:rsidRPr="0030626D" w:rsidRDefault="0030626D" w:rsidP="0030626D">
      <w:pPr>
        <w:numPr>
          <w:ilvl w:val="0"/>
          <w:numId w:val="22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Posicionamento:</w:t>
      </w:r>
      <w:r w:rsidRPr="0030626D">
        <w:rPr>
          <w:rFonts w:ascii="Arial" w:hAnsi="Arial" w:cs="Arial"/>
          <w:lang w:val="pt-BR"/>
        </w:rPr>
        <w:t xml:space="preserve"> O vaso sanitário será instalado de acordo com a altura e alinhamento adequados, respeitando as normas de acessibilidade e ergonomia. Para facilitar o uso, o eixo do vaso deve estar alinhado com a tubulação de esgoto.</w:t>
      </w:r>
    </w:p>
    <w:p w14:paraId="72042421" w14:textId="77777777" w:rsidR="0030626D" w:rsidRPr="0030626D" w:rsidRDefault="0030626D" w:rsidP="0030626D">
      <w:pPr>
        <w:numPr>
          <w:ilvl w:val="0"/>
          <w:numId w:val="22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Fixação do Vaso:</w:t>
      </w:r>
      <w:r w:rsidRPr="0030626D">
        <w:rPr>
          <w:rFonts w:ascii="Arial" w:hAnsi="Arial" w:cs="Arial"/>
          <w:lang w:val="pt-BR"/>
        </w:rPr>
        <w:t xml:space="preserve"> O vaso será fixado ao piso com a utilização de parafusos e buchas apropriadas, garantindo que a fixação seja segura e estável. A base do vaso será vedada com massa vedante ou anel de borracha para evitar vazamentos de água ou gases provenientes do esgoto.</w:t>
      </w:r>
    </w:p>
    <w:p w14:paraId="23EAEA18" w14:textId="77777777" w:rsidR="0030626D" w:rsidRPr="0030626D" w:rsidRDefault="0030626D" w:rsidP="0030626D">
      <w:pPr>
        <w:numPr>
          <w:ilvl w:val="0"/>
          <w:numId w:val="22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Conexões Hidráulicas:</w:t>
      </w:r>
      <w:r w:rsidRPr="0030626D">
        <w:rPr>
          <w:rFonts w:ascii="Arial" w:hAnsi="Arial" w:cs="Arial"/>
          <w:lang w:val="pt-BR"/>
        </w:rPr>
        <w:t xml:space="preserve"> A conexão entre o vaso sanitário e a tubulação de esgoto será feita por meio de uma peça de PVC, que será fixada de forma a garantir o perfeito escoamento. A instalação do sistema de alimentação de água será feita utilizando mangueiras flexíveis ou conexões de cobre, conforme a necessidade, com rosca para facilitar a manutenção e evitar vazamentos.</w:t>
      </w:r>
    </w:p>
    <w:p w14:paraId="0FD42A44" w14:textId="311FBC7A" w:rsidR="004F69F7" w:rsidRPr="00BC2817" w:rsidRDefault="0030626D" w:rsidP="00BC2817">
      <w:pPr>
        <w:numPr>
          <w:ilvl w:val="0"/>
          <w:numId w:val="22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Instalação de Assento Sanitário:</w:t>
      </w:r>
      <w:r w:rsidRPr="0030626D">
        <w:rPr>
          <w:rFonts w:ascii="Arial" w:hAnsi="Arial" w:cs="Arial"/>
          <w:lang w:val="pt-BR"/>
        </w:rPr>
        <w:t xml:space="preserve"> O assento sanitário será instalado de acordo com as especificações do modelo escolhido, com fixação robusta e confortável. A tampa deve ser instalada de forma que se mova facilmente e se feche de maneira silenciosa.</w:t>
      </w:r>
    </w:p>
    <w:p w14:paraId="428819B5" w14:textId="77777777" w:rsidR="004F69F7" w:rsidRPr="0030626D" w:rsidRDefault="004F69F7" w:rsidP="004F69F7">
      <w:pPr>
        <w:spacing w:line="360" w:lineRule="auto"/>
        <w:ind w:left="720"/>
        <w:jc w:val="both"/>
        <w:rPr>
          <w:rFonts w:ascii="Arial" w:hAnsi="Arial" w:cs="Arial"/>
          <w:lang w:val="pt-BR"/>
        </w:rPr>
      </w:pPr>
    </w:p>
    <w:p w14:paraId="1758795A" w14:textId="257FED33" w:rsidR="0030626D" w:rsidRPr="0030626D" w:rsidRDefault="00D23D8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12</w:t>
      </w:r>
      <w:r w:rsidR="0030626D" w:rsidRPr="0030626D">
        <w:rPr>
          <w:rFonts w:ascii="Arial" w:hAnsi="Arial" w:cs="Arial"/>
          <w:b/>
          <w:bCs/>
          <w:lang w:val="pt-BR"/>
        </w:rPr>
        <w:t>. Instalação de Pia ou Lavatório</w:t>
      </w:r>
    </w:p>
    <w:p w14:paraId="38342685" w14:textId="77777777" w:rsidR="0030626D" w:rsidRPr="0030626D" w:rsidRDefault="0030626D" w:rsidP="0030626D">
      <w:pPr>
        <w:numPr>
          <w:ilvl w:val="0"/>
          <w:numId w:val="23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Posicionamento:</w:t>
      </w:r>
      <w:r w:rsidRPr="0030626D">
        <w:rPr>
          <w:rFonts w:ascii="Arial" w:hAnsi="Arial" w:cs="Arial"/>
          <w:lang w:val="pt-BR"/>
        </w:rPr>
        <w:t xml:space="preserve"> O lavatório será posicionado a uma altura adequada, de acordo com o projeto, e em conformidade com a </w:t>
      </w:r>
      <w:r w:rsidRPr="0030626D">
        <w:rPr>
          <w:rFonts w:ascii="Arial" w:hAnsi="Arial" w:cs="Arial"/>
          <w:b/>
          <w:bCs/>
          <w:lang w:val="pt-BR"/>
        </w:rPr>
        <w:t>NBR 9050</w:t>
      </w:r>
      <w:r w:rsidRPr="0030626D">
        <w:rPr>
          <w:rFonts w:ascii="Arial" w:hAnsi="Arial" w:cs="Arial"/>
          <w:lang w:val="pt-BR"/>
        </w:rPr>
        <w:t xml:space="preserve"> (acessibilidade), garantindo que o ponto de uso seja confortável para todas as pessoas, incluindo aquelas com mobilidade reduzida. O local de instalação será verificado para garantir que a tubulação de esgoto e de água esteja alinhada.</w:t>
      </w:r>
    </w:p>
    <w:p w14:paraId="43B69854" w14:textId="77777777" w:rsidR="0030626D" w:rsidRPr="0030626D" w:rsidRDefault="0030626D" w:rsidP="0030626D">
      <w:pPr>
        <w:numPr>
          <w:ilvl w:val="0"/>
          <w:numId w:val="23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lastRenderedPageBreak/>
        <w:t>Fixação:</w:t>
      </w:r>
      <w:r w:rsidRPr="0030626D">
        <w:rPr>
          <w:rFonts w:ascii="Arial" w:hAnsi="Arial" w:cs="Arial"/>
          <w:lang w:val="pt-BR"/>
        </w:rPr>
        <w:t xml:space="preserve"> O lavatório será fixado na parede por meio de suportes metálicos ou prateleiras de fixação, utilizando parafusos e buchas adequadas para garantir sua estabilidade. O modelo do lavatório deve ser escolhido considerando a resistência e durabilidade, preferencialmente em cerâmica ou porcelanato.</w:t>
      </w:r>
    </w:p>
    <w:p w14:paraId="4EFEAA74" w14:textId="77777777" w:rsidR="0030626D" w:rsidRPr="0030626D" w:rsidRDefault="0030626D" w:rsidP="0030626D">
      <w:pPr>
        <w:numPr>
          <w:ilvl w:val="0"/>
          <w:numId w:val="23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Conexões Hidráulicas:</w:t>
      </w:r>
      <w:r w:rsidRPr="0030626D">
        <w:rPr>
          <w:rFonts w:ascii="Arial" w:hAnsi="Arial" w:cs="Arial"/>
          <w:lang w:val="pt-BR"/>
        </w:rPr>
        <w:t xml:space="preserve"> As conexões de água serão feitas utilizando tubos de PVC ou cobre, com a instalação de registros para controle do fluxo de água, seguindo as orientações do projeto. As conexões de esgoto serão feitas de forma a garantir o correto escoamento da água, utilizando sifões para evitar odores e garantir a vedação.</w:t>
      </w:r>
    </w:p>
    <w:p w14:paraId="1ADDF91D" w14:textId="77777777" w:rsidR="0030626D" w:rsidRPr="0030626D" w:rsidRDefault="0030626D" w:rsidP="0030626D">
      <w:pPr>
        <w:numPr>
          <w:ilvl w:val="0"/>
          <w:numId w:val="23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Instalação de Torneira:</w:t>
      </w:r>
      <w:r w:rsidRPr="0030626D">
        <w:rPr>
          <w:rFonts w:ascii="Arial" w:hAnsi="Arial" w:cs="Arial"/>
          <w:lang w:val="pt-BR"/>
        </w:rPr>
        <w:t xml:space="preserve"> A torneira será instalada na posição mais ergonômica, de fácil acesso, e com altura ajustada para garantir o melhor uso. A torneira será fixada na pia, utilizando arruelas de vedação e roscas apropriadas para evitar vazamentos.</w:t>
      </w:r>
    </w:p>
    <w:p w14:paraId="6C5AF6F5" w14:textId="577BD542" w:rsidR="0030626D" w:rsidRPr="0030626D" w:rsidRDefault="00D23D8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13</w:t>
      </w:r>
      <w:r w:rsidR="0030626D" w:rsidRPr="0030626D">
        <w:rPr>
          <w:rFonts w:ascii="Arial" w:hAnsi="Arial" w:cs="Arial"/>
          <w:b/>
          <w:bCs/>
          <w:lang w:val="pt-BR"/>
        </w:rPr>
        <w:t>. Instalação de Acessórios (Saboneteiras, Toalheiros, etc.)</w:t>
      </w:r>
    </w:p>
    <w:p w14:paraId="78C1185A" w14:textId="77777777" w:rsidR="0030626D" w:rsidRPr="0030626D" w:rsidRDefault="0030626D" w:rsidP="0030626D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Instalação de Acessórios de Banheiro:</w:t>
      </w:r>
      <w:r w:rsidRPr="0030626D">
        <w:rPr>
          <w:rFonts w:ascii="Arial" w:hAnsi="Arial" w:cs="Arial"/>
          <w:lang w:val="pt-BR"/>
        </w:rPr>
        <w:t xml:space="preserve"> Os acessórios (saboneteiras, toalheiros, papeleiras, etc.) serão instalados em alturas adequadas, de acordo com o projeto e normas de acessibilidade. A fixação será feita com parafusos e buchas, garantindo que os acessórios fiquem firmemente fixados nas paredes.</w:t>
      </w:r>
    </w:p>
    <w:p w14:paraId="22D01E92" w14:textId="77777777" w:rsidR="0030626D" w:rsidRPr="0030626D" w:rsidRDefault="0030626D" w:rsidP="0030626D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b/>
          <w:bCs/>
          <w:lang w:val="pt-BR"/>
        </w:rPr>
        <w:t>Posicionamento de Saboneteiras e Papeleiras:</w:t>
      </w:r>
      <w:r w:rsidRPr="0030626D">
        <w:rPr>
          <w:rFonts w:ascii="Arial" w:hAnsi="Arial" w:cs="Arial"/>
          <w:lang w:val="pt-BR"/>
        </w:rPr>
        <w:t xml:space="preserve"> A saboneteira será instalada próxima ao lavatório, garantindo o uso fácil e higienização, e a papeleira será instalada em posição acessível, mas fora da área de alcance direto da água.</w:t>
      </w:r>
    </w:p>
    <w:p w14:paraId="253193D8" w14:textId="41B954EF" w:rsidR="0030626D" w:rsidRPr="0030626D" w:rsidRDefault="00D23D89" w:rsidP="0030626D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30626D" w:rsidRPr="0030626D">
        <w:rPr>
          <w:rFonts w:ascii="Arial" w:hAnsi="Arial" w:cs="Arial"/>
          <w:b/>
          <w:bCs/>
          <w:lang w:val="pt-BR"/>
        </w:rPr>
        <w:t>.</w:t>
      </w:r>
      <w:r w:rsidR="0030626D">
        <w:rPr>
          <w:rFonts w:ascii="Arial" w:hAnsi="Arial" w:cs="Arial"/>
          <w:b/>
          <w:bCs/>
          <w:lang w:val="pt-BR"/>
        </w:rPr>
        <w:t>14</w:t>
      </w:r>
      <w:r w:rsidR="0030626D" w:rsidRPr="0030626D">
        <w:rPr>
          <w:rFonts w:ascii="Arial" w:hAnsi="Arial" w:cs="Arial"/>
          <w:b/>
          <w:bCs/>
          <w:lang w:val="pt-BR"/>
        </w:rPr>
        <w:t>. Testes e Verificação de Vazamentos</w:t>
      </w:r>
    </w:p>
    <w:p w14:paraId="3646D77C" w14:textId="518CC70C" w:rsidR="0030626D" w:rsidRPr="00BC2817" w:rsidRDefault="0030626D" w:rsidP="00BC281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30626D">
        <w:rPr>
          <w:rFonts w:ascii="Arial" w:hAnsi="Arial" w:cs="Arial"/>
          <w:lang w:val="pt-BR"/>
        </w:rPr>
        <w:t>Após a instalação de todas as louças, será realizado o teste de funcionamento das conexões hidráulicas, verificando se há vazamentos nas conexões de água e esgoto, além de garantir que as instalações estejam funcionando de maneira adequada. Todos os sistemas serão testados para garantir a eficiência da instalação e a ausência de falhas.</w:t>
      </w:r>
    </w:p>
    <w:p w14:paraId="53BFD309" w14:textId="2EB6F058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.15</w:t>
      </w:r>
      <w:r w:rsidR="004F69F7">
        <w:rPr>
          <w:rFonts w:ascii="Arial" w:hAnsi="Arial" w:cs="Arial"/>
          <w:b/>
          <w:bCs/>
          <w:lang w:val="pt-BR"/>
        </w:rPr>
        <w:t>.</w:t>
      </w:r>
      <w:r w:rsidR="004F69F7">
        <w:rPr>
          <w:rFonts w:ascii="Arial" w:hAnsi="Arial" w:cs="Arial"/>
          <w:lang w:val="pt-BR"/>
        </w:rPr>
        <w:t xml:space="preserve"> </w:t>
      </w:r>
      <w:r w:rsidR="004F69F7">
        <w:rPr>
          <w:rFonts w:ascii="Arial" w:hAnsi="Arial" w:cs="Arial"/>
          <w:b/>
          <w:bCs/>
          <w:lang w:val="pt-BR"/>
        </w:rPr>
        <w:t>Instalação de Cobertura Sala de Reunião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4282A1FD" w14:textId="21123D21" w:rsidR="004F69F7" w:rsidRP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A estrutura de suporte, composta por caibros, vigas e terças, deve ser analisada quanto à sua resistência e alinhamento, respeitando os requisitos da </w:t>
      </w:r>
      <w:r w:rsidRPr="004F69F7">
        <w:rPr>
          <w:rFonts w:ascii="Arial" w:hAnsi="Arial" w:cs="Arial"/>
          <w:b/>
          <w:bCs/>
          <w:lang w:val="pt-BR"/>
        </w:rPr>
        <w:t>NBR 6123</w:t>
      </w:r>
      <w:r w:rsidRPr="004F69F7">
        <w:rPr>
          <w:rFonts w:ascii="Arial" w:hAnsi="Arial" w:cs="Arial"/>
          <w:lang w:val="pt-BR"/>
        </w:rPr>
        <w:t xml:space="preserve"> (Forças devidas ao vento em edificações) para garantir que suporte adequadamente o peso da cobertura cerâmica e resista às condições climáticas da região. Caso necessário, serão realizados reforços conforme o dimensionamento estrutural.</w:t>
      </w:r>
    </w:p>
    <w:p w14:paraId="4E63472A" w14:textId="1CA45911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lastRenderedPageBreak/>
        <w:t>4</w:t>
      </w:r>
      <w:r w:rsidR="004F69F7" w:rsidRPr="004F69F7">
        <w:rPr>
          <w:rFonts w:ascii="Arial" w:hAnsi="Arial" w:cs="Arial"/>
          <w:b/>
          <w:bCs/>
          <w:lang w:val="pt-BR"/>
        </w:rPr>
        <w:t>.16.</w:t>
      </w:r>
      <w:r w:rsid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Tratamento da Madeira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288D4074" w14:textId="1827EAB1" w:rsid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Se a estrutura for de madeira, ela deverá ser tratada com produtos anticorrosivos e antifúngicos, conforme os requisitos da </w:t>
      </w:r>
      <w:r w:rsidRPr="004F69F7">
        <w:rPr>
          <w:rFonts w:ascii="Arial" w:hAnsi="Arial" w:cs="Arial"/>
          <w:b/>
          <w:bCs/>
          <w:lang w:val="pt-BR"/>
        </w:rPr>
        <w:t>NBR 7190</w:t>
      </w:r>
      <w:r w:rsidRPr="004F69F7">
        <w:rPr>
          <w:rFonts w:ascii="Arial" w:hAnsi="Arial" w:cs="Arial"/>
          <w:lang w:val="pt-BR"/>
        </w:rPr>
        <w:t xml:space="preserve"> (Projeto e execução de estruturas de madeira), para assegurar a proteção contra umidade e pragas.</w:t>
      </w:r>
    </w:p>
    <w:p w14:paraId="60813B44" w14:textId="6C781FF5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.17.</w:t>
      </w:r>
      <w:r w:rsidR="004F69F7" w:rsidRP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Posicionamento das Telhas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007321AC" w14:textId="67BD3403" w:rsidR="004F69F7" w:rsidRP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A instalação das telhas cerâmicas será iniciada pela parte inferior da cobertura (beiral), conforme indicado pela </w:t>
      </w:r>
      <w:r w:rsidRPr="004F69F7">
        <w:rPr>
          <w:rFonts w:ascii="Arial" w:hAnsi="Arial" w:cs="Arial"/>
          <w:b/>
          <w:bCs/>
          <w:lang w:val="pt-BR"/>
        </w:rPr>
        <w:t>NBR 10844</w:t>
      </w:r>
      <w:r w:rsidRPr="004F69F7">
        <w:rPr>
          <w:rFonts w:ascii="Arial" w:hAnsi="Arial" w:cs="Arial"/>
          <w:lang w:val="pt-BR"/>
        </w:rPr>
        <w:t xml:space="preserve">. As telhas serão dispostas em fileiras horizontais, começando da borda do telhado e avançando em direção ao topo (cumeeira). A sobreposição das telhas deve garantir a proteção contra infiltrações de água, com o devido recobrimento mínimo de 1/3 da largura da telha, conforme a </w:t>
      </w:r>
      <w:r w:rsidRPr="004F69F7">
        <w:rPr>
          <w:rFonts w:ascii="Arial" w:hAnsi="Arial" w:cs="Arial"/>
          <w:b/>
          <w:bCs/>
          <w:lang w:val="pt-BR"/>
        </w:rPr>
        <w:t>NBR 5648</w:t>
      </w:r>
      <w:r w:rsidRPr="004F69F7">
        <w:rPr>
          <w:rFonts w:ascii="Arial" w:hAnsi="Arial" w:cs="Arial"/>
          <w:lang w:val="pt-BR"/>
        </w:rPr>
        <w:t>.</w:t>
      </w:r>
    </w:p>
    <w:p w14:paraId="34AA9E0A" w14:textId="5C2E501E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.18.</w:t>
      </w:r>
      <w:r w:rsid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Inclinação da Cobertura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5BDF6580" w14:textId="54E37274" w:rsidR="004F69F7" w:rsidRP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A inclinação mínima recomendada para a instalação de telhas cerâmicas é de 30% (ou 10º), conforme a </w:t>
      </w:r>
      <w:r w:rsidRPr="004F69F7">
        <w:rPr>
          <w:rFonts w:ascii="Arial" w:hAnsi="Arial" w:cs="Arial"/>
          <w:b/>
          <w:bCs/>
          <w:lang w:val="pt-BR"/>
        </w:rPr>
        <w:t>NBR 10844</w:t>
      </w:r>
      <w:r w:rsidRPr="004F69F7">
        <w:rPr>
          <w:rFonts w:ascii="Arial" w:hAnsi="Arial" w:cs="Arial"/>
          <w:lang w:val="pt-BR"/>
        </w:rPr>
        <w:t>. Isso garante o adequado escoamento das águas pluviais e evita a retenção de água nas telhas, que pode gerar infiltrações ou sobrecarga estrutural.</w:t>
      </w:r>
    </w:p>
    <w:p w14:paraId="25164E85" w14:textId="49B2D5A0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.19.</w:t>
      </w:r>
      <w:r w:rsidR="004F69F7" w:rsidRP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Fixação das Telhas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2445CB2D" w14:textId="0BFA86E9" w:rsid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As telhas serão fixadas utilizando pregos, grampos ou fixadores adequados, conforme especificado pela </w:t>
      </w:r>
      <w:r w:rsidRPr="004F69F7">
        <w:rPr>
          <w:rFonts w:ascii="Arial" w:hAnsi="Arial" w:cs="Arial"/>
          <w:b/>
          <w:bCs/>
          <w:lang w:val="pt-BR"/>
        </w:rPr>
        <w:t>NBR 10844</w:t>
      </w:r>
      <w:r w:rsidRPr="004F69F7">
        <w:rPr>
          <w:rFonts w:ascii="Arial" w:hAnsi="Arial" w:cs="Arial"/>
          <w:lang w:val="pt-BR"/>
        </w:rPr>
        <w:t xml:space="preserve"> e pelo fabricante das telhas. A fixação deve ser feita de forma segura, considerando a resistência ao vento e o peso das telhas cerâmicas. Em regiões sujeitas a ventos fortes, pode ser necessária a fixação adicional com arames ou </w:t>
      </w:r>
      <w:proofErr w:type="spellStart"/>
      <w:r w:rsidRPr="004F69F7">
        <w:rPr>
          <w:rFonts w:ascii="Arial" w:hAnsi="Arial" w:cs="Arial"/>
          <w:lang w:val="pt-BR"/>
        </w:rPr>
        <w:t>grampagem</w:t>
      </w:r>
      <w:proofErr w:type="spellEnd"/>
      <w:r w:rsidRPr="004F69F7">
        <w:rPr>
          <w:rFonts w:ascii="Arial" w:hAnsi="Arial" w:cs="Arial"/>
          <w:lang w:val="pt-BR"/>
        </w:rPr>
        <w:t>.</w:t>
      </w:r>
    </w:p>
    <w:p w14:paraId="1B857E2F" w14:textId="4CD6959B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.20.</w:t>
      </w:r>
      <w:r w:rsid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Cumeeira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5E423AC0" w14:textId="4F6CC9C6" w:rsidR="004F69F7" w:rsidRPr="004F69F7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A cumeeira será instalada no topo da cobertura, utilizando telhas de cumeeira ou telhas cerâmicas específicas para essa finalidade. A cumeeira deve ser fixada de maneira que cubra totalmente a junção das telhas, evitando a entrada de água ou vento. A fixação das telhas de cumeeira será feita com grampo ou pregos, conforme a </w:t>
      </w:r>
      <w:r w:rsidRPr="004F69F7">
        <w:rPr>
          <w:rFonts w:ascii="Arial" w:hAnsi="Arial" w:cs="Arial"/>
          <w:b/>
          <w:bCs/>
          <w:lang w:val="pt-BR"/>
        </w:rPr>
        <w:t>NBR 10844</w:t>
      </w:r>
      <w:r w:rsidRPr="004F69F7">
        <w:rPr>
          <w:rFonts w:ascii="Arial" w:hAnsi="Arial" w:cs="Arial"/>
          <w:lang w:val="pt-BR"/>
        </w:rPr>
        <w:t>.</w:t>
      </w:r>
    </w:p>
    <w:p w14:paraId="43494D69" w14:textId="3C31D508" w:rsidR="004F69F7" w:rsidRDefault="00D23D89" w:rsidP="004F69F7">
      <w:pPr>
        <w:spacing w:line="360" w:lineRule="auto"/>
        <w:ind w:left="360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4</w:t>
      </w:r>
      <w:r w:rsidR="004F69F7" w:rsidRPr="004F69F7">
        <w:rPr>
          <w:rFonts w:ascii="Arial" w:hAnsi="Arial" w:cs="Arial"/>
          <w:b/>
          <w:bCs/>
          <w:lang w:val="pt-BR"/>
        </w:rPr>
        <w:t>.21.</w:t>
      </w:r>
      <w:r w:rsidR="004F69F7" w:rsidRPr="004F69F7">
        <w:rPr>
          <w:rFonts w:ascii="Arial" w:hAnsi="Arial" w:cs="Arial"/>
          <w:lang w:val="pt-BR"/>
        </w:rPr>
        <w:t xml:space="preserve"> </w:t>
      </w:r>
      <w:r w:rsidR="004F69F7" w:rsidRPr="004F69F7">
        <w:rPr>
          <w:rFonts w:ascii="Arial" w:hAnsi="Arial" w:cs="Arial"/>
          <w:b/>
          <w:bCs/>
          <w:lang w:val="pt-BR"/>
        </w:rPr>
        <w:t>Rufos e Calhas</w:t>
      </w:r>
      <w:r w:rsidR="004F69F7" w:rsidRPr="004F69F7">
        <w:rPr>
          <w:rFonts w:ascii="Arial" w:hAnsi="Arial" w:cs="Arial"/>
          <w:lang w:val="pt-BR"/>
        </w:rPr>
        <w:t xml:space="preserve">: </w:t>
      </w:r>
    </w:p>
    <w:p w14:paraId="4ABFDE38" w14:textId="09E4F882" w:rsidR="0030626D" w:rsidRDefault="004F69F7" w:rsidP="004F69F7">
      <w:pPr>
        <w:numPr>
          <w:ilvl w:val="0"/>
          <w:numId w:val="24"/>
        </w:numPr>
        <w:spacing w:line="360" w:lineRule="auto"/>
        <w:jc w:val="both"/>
        <w:rPr>
          <w:rFonts w:ascii="Arial" w:hAnsi="Arial" w:cs="Arial"/>
          <w:lang w:val="pt-BR"/>
        </w:rPr>
      </w:pPr>
      <w:r w:rsidRPr="004F69F7">
        <w:rPr>
          <w:rFonts w:ascii="Arial" w:hAnsi="Arial" w:cs="Arial"/>
          <w:lang w:val="pt-BR"/>
        </w:rPr>
        <w:t xml:space="preserve">Os rufos são instalados nas junções da cobertura com as paredes ou outros elementos verticais, a fim de garantir a vedação dessas áreas e impedir infiltrações de água. As calhas serão instaladas nas bordas da cobertura para o escoamento da água pluvial, conforme a </w:t>
      </w:r>
      <w:r w:rsidRPr="004F69F7">
        <w:rPr>
          <w:rFonts w:ascii="Arial" w:hAnsi="Arial" w:cs="Arial"/>
          <w:b/>
          <w:bCs/>
          <w:lang w:val="pt-BR"/>
        </w:rPr>
        <w:t>NBR 10844</w:t>
      </w:r>
      <w:r w:rsidRPr="004F69F7">
        <w:rPr>
          <w:rFonts w:ascii="Arial" w:hAnsi="Arial" w:cs="Arial"/>
          <w:lang w:val="pt-BR"/>
        </w:rPr>
        <w:t xml:space="preserve">. Os rufos e calhas serão </w:t>
      </w:r>
      <w:r w:rsidRPr="004F69F7">
        <w:rPr>
          <w:rFonts w:ascii="Arial" w:hAnsi="Arial" w:cs="Arial"/>
          <w:lang w:val="pt-BR"/>
        </w:rPr>
        <w:lastRenderedPageBreak/>
        <w:t xml:space="preserve">fixados de acordo com as especificações do projeto e a </w:t>
      </w:r>
      <w:r w:rsidRPr="004F69F7">
        <w:rPr>
          <w:rFonts w:ascii="Arial" w:hAnsi="Arial" w:cs="Arial"/>
          <w:b/>
          <w:bCs/>
          <w:lang w:val="pt-BR"/>
        </w:rPr>
        <w:t>NBR 8160</w:t>
      </w:r>
      <w:r w:rsidRPr="004F69F7">
        <w:rPr>
          <w:rFonts w:ascii="Arial" w:hAnsi="Arial" w:cs="Arial"/>
          <w:lang w:val="pt-BR"/>
        </w:rPr>
        <w:t xml:space="preserve"> (Sistemas prediais de esgoto sanitário).</w:t>
      </w:r>
    </w:p>
    <w:p w14:paraId="17C713D2" w14:textId="77777777" w:rsidR="004F69F7" w:rsidRPr="00755829" w:rsidRDefault="004F69F7" w:rsidP="004F69F7">
      <w:pPr>
        <w:spacing w:line="360" w:lineRule="auto"/>
        <w:ind w:left="720"/>
        <w:jc w:val="both"/>
        <w:rPr>
          <w:rFonts w:ascii="Arial" w:hAnsi="Arial" w:cs="Arial"/>
          <w:lang w:val="pt-BR"/>
        </w:rPr>
      </w:pPr>
    </w:p>
    <w:p w14:paraId="1AAAF4BD" w14:textId="7BEBDB63" w:rsidR="00755829" w:rsidRPr="00755829" w:rsidRDefault="00D23D8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>5</w:t>
      </w:r>
      <w:r w:rsidR="00755829" w:rsidRPr="00755829">
        <w:rPr>
          <w:rFonts w:ascii="Arial" w:hAnsi="Arial" w:cs="Arial"/>
          <w:b/>
          <w:bCs/>
          <w:lang w:val="pt-BR"/>
        </w:rPr>
        <w:t>. ADEQUAÇÃO ÀS NORMAS VIGENTES</w:t>
      </w:r>
    </w:p>
    <w:p w14:paraId="2B7BBC7F" w14:textId="77777777" w:rsidR="00755829" w:rsidRPr="00755829" w:rsidRDefault="00755829" w:rsidP="0030626D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>A reforma será executada em conformidade com as seguintes normas e diretrizes:</w:t>
      </w:r>
    </w:p>
    <w:p w14:paraId="44FB12B4" w14:textId="77777777" w:rsidR="00755829" w:rsidRPr="00755829" w:rsidRDefault="00755829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>NBR 9050/2020 – Acessibilidade a edificações, mobiliário, espaços e equipamentos urbanos:</w:t>
      </w:r>
      <w:r w:rsidRPr="00755829">
        <w:rPr>
          <w:rFonts w:ascii="Arial" w:hAnsi="Arial" w:cs="Arial"/>
          <w:lang w:val="pt-BR"/>
        </w:rPr>
        <w:t xml:space="preserve"> Todos os espaços serão planejados para garantir acessibilidade para pessoas com deficiência, incluindo rampas, portas com largura mínima de 80 cm, corrimãos, e sinalização adequada.</w:t>
      </w:r>
    </w:p>
    <w:p w14:paraId="6F095090" w14:textId="77777777" w:rsidR="00755829" w:rsidRPr="00755829" w:rsidRDefault="00755829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>Lei nº 13.146/2015 – Lei Brasileira de Inclusão:</w:t>
      </w:r>
      <w:r w:rsidRPr="00755829">
        <w:rPr>
          <w:rFonts w:ascii="Arial" w:hAnsi="Arial" w:cs="Arial"/>
          <w:lang w:val="pt-BR"/>
        </w:rPr>
        <w:t xml:space="preserve"> Garantia de direitos e acesso para pessoas com deficiência, abrangendo aspectos como adequação dos ambientes e equipamentos.</w:t>
      </w:r>
    </w:p>
    <w:p w14:paraId="5364A7F6" w14:textId="77777777" w:rsidR="00755829" w:rsidRPr="00755829" w:rsidRDefault="00755829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>Normas de Segurança contra Incêndio e Pânico (CBMMS - Corpo de Bombeiros de Mato Grosso do Sul):</w:t>
      </w:r>
      <w:r w:rsidRPr="00755829">
        <w:rPr>
          <w:rFonts w:ascii="Arial" w:hAnsi="Arial" w:cs="Arial"/>
          <w:lang w:val="pt-BR"/>
        </w:rPr>
        <w:t xml:space="preserve"> Adequação das saídas de emergência, sinalização e instalações elétricas conforme as normas locais.</w:t>
      </w:r>
    </w:p>
    <w:p w14:paraId="012B9266" w14:textId="3E7FBD2D" w:rsidR="0030626D" w:rsidRDefault="00755829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b/>
          <w:bCs/>
          <w:lang w:val="pt-BR"/>
        </w:rPr>
        <w:t>Normas de Higiene e Segurança (ANVISA – Agência Nacional de Vigilância Sanitária):</w:t>
      </w:r>
      <w:r w:rsidRPr="00755829">
        <w:rPr>
          <w:rFonts w:ascii="Arial" w:hAnsi="Arial" w:cs="Arial"/>
          <w:lang w:val="pt-BR"/>
        </w:rPr>
        <w:t xml:space="preserve"> O projeto levará em consideração as exigências de materiais e acabamentos para ambientes de saúde, visando a fácil limpeza e a eliminação de focos de contaminação.</w:t>
      </w:r>
    </w:p>
    <w:p w14:paraId="6E649108" w14:textId="192E8698" w:rsidR="0030626D" w:rsidRPr="00C25D1D" w:rsidRDefault="00C25D1D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C25D1D">
        <w:rPr>
          <w:rFonts w:ascii="Arial" w:hAnsi="Arial" w:cs="Arial"/>
          <w:b/>
          <w:bCs/>
        </w:rPr>
        <w:t>NBR 5649 (Instalações prediais de água fria)</w:t>
      </w:r>
      <w:r w:rsidRPr="00C25D1D">
        <w:rPr>
          <w:rFonts w:ascii="Arial" w:hAnsi="Arial" w:cs="Arial"/>
        </w:rPr>
        <w:t xml:space="preserve">, </w:t>
      </w:r>
      <w:r w:rsidRPr="00C25D1D">
        <w:rPr>
          <w:rFonts w:ascii="Arial" w:hAnsi="Arial" w:cs="Arial"/>
          <w:b/>
          <w:bCs/>
        </w:rPr>
        <w:t>NBR 8160 (Sistemas prediais de esgoto sanitário)</w:t>
      </w:r>
      <w:r w:rsidRPr="00C25D1D">
        <w:rPr>
          <w:rFonts w:ascii="Arial" w:hAnsi="Arial" w:cs="Arial"/>
        </w:rPr>
        <w:t xml:space="preserve"> e </w:t>
      </w:r>
      <w:r w:rsidRPr="00C25D1D">
        <w:rPr>
          <w:rFonts w:ascii="Arial" w:hAnsi="Arial" w:cs="Arial"/>
          <w:b/>
          <w:bCs/>
        </w:rPr>
        <w:t>NBR 10844 (Instalações prediais de águas pluviais)</w:t>
      </w:r>
    </w:p>
    <w:p w14:paraId="00CA44AF" w14:textId="755FADE6" w:rsidR="00C25D1D" w:rsidRPr="00C25D1D" w:rsidRDefault="00C25D1D" w:rsidP="0030626D">
      <w:pPr>
        <w:numPr>
          <w:ilvl w:val="0"/>
          <w:numId w:val="14"/>
        </w:numPr>
        <w:spacing w:line="360" w:lineRule="auto"/>
        <w:jc w:val="both"/>
        <w:rPr>
          <w:rFonts w:ascii="Arial" w:hAnsi="Arial" w:cs="Arial"/>
          <w:lang w:val="pt-BR"/>
        </w:rPr>
      </w:pPr>
      <w:r w:rsidRPr="00C25D1D">
        <w:rPr>
          <w:rFonts w:ascii="Arial" w:hAnsi="Arial" w:cs="Arial"/>
          <w:b/>
          <w:bCs/>
        </w:rPr>
        <w:t>NBR 5410</w:t>
      </w:r>
      <w:r w:rsidRPr="00C25D1D">
        <w:rPr>
          <w:rFonts w:ascii="Arial" w:hAnsi="Arial" w:cs="Arial"/>
        </w:rPr>
        <w:t xml:space="preserve"> e </w:t>
      </w:r>
      <w:r w:rsidRPr="00C25D1D">
        <w:rPr>
          <w:rFonts w:ascii="Arial" w:hAnsi="Arial" w:cs="Arial"/>
          <w:b/>
          <w:bCs/>
        </w:rPr>
        <w:t>NBR 16042</w:t>
      </w:r>
    </w:p>
    <w:p w14:paraId="2486B2AA" w14:textId="77777777" w:rsidR="0030626D" w:rsidRDefault="0030626D" w:rsidP="0030626D">
      <w:pPr>
        <w:spacing w:line="360" w:lineRule="auto"/>
        <w:jc w:val="both"/>
        <w:rPr>
          <w:rFonts w:ascii="Arial" w:hAnsi="Arial" w:cs="Arial"/>
          <w:lang w:val="pt-BR"/>
        </w:rPr>
      </w:pPr>
    </w:p>
    <w:p w14:paraId="6E0CE701" w14:textId="6E6AF90F" w:rsidR="00DD1754" w:rsidRDefault="00DD1754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18E1A79E" w14:textId="23E812EB" w:rsidR="00BC2817" w:rsidRDefault="00BC2817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192A95E5" w14:textId="11C52179" w:rsidR="00BC2817" w:rsidRDefault="00BC2817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52A1EA09" w14:textId="289C3543" w:rsidR="00BC2817" w:rsidRDefault="00BC2817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0BB40497" w14:textId="1420BFA4" w:rsidR="00BC2817" w:rsidRDefault="00BC2817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4764C58D" w14:textId="7FFB9D4B" w:rsidR="00BC2817" w:rsidRDefault="00BC2817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72CE35BD" w14:textId="20BD0402" w:rsidR="00BC2817" w:rsidRDefault="00BC2817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0E4F82BE" w14:textId="77777777" w:rsidR="00BC2817" w:rsidRDefault="00BC2817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034386A1" w14:textId="50907693" w:rsidR="00BC2817" w:rsidRDefault="00BC2817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5121C610" w14:textId="77777777" w:rsidR="00BC2817" w:rsidRDefault="00BC2817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2FDF485B" w14:textId="77777777" w:rsidR="00DD1754" w:rsidRDefault="00DD1754" w:rsidP="00DD1754">
      <w:pPr>
        <w:spacing w:line="360" w:lineRule="auto"/>
        <w:jc w:val="both"/>
        <w:rPr>
          <w:rFonts w:ascii="Arial" w:hAnsi="Arial" w:cs="Arial"/>
          <w:b/>
          <w:bCs/>
          <w:lang w:val="pt-BR"/>
        </w:rPr>
      </w:pPr>
    </w:p>
    <w:p w14:paraId="23E78F8C" w14:textId="2EDC780B" w:rsidR="00DD1754" w:rsidRDefault="00BC2817" w:rsidP="00DD1754">
      <w:pPr>
        <w:spacing w:line="360" w:lineRule="auto"/>
        <w:ind w:firstLine="567"/>
        <w:jc w:val="both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lastRenderedPageBreak/>
        <w:t>6</w:t>
      </w:r>
      <w:r w:rsidR="00DD1754">
        <w:rPr>
          <w:rFonts w:ascii="Arial" w:hAnsi="Arial" w:cs="Arial"/>
          <w:b/>
          <w:bCs/>
          <w:lang w:val="pt-BR"/>
        </w:rPr>
        <w:t>. CONSIDERAÇÕES FINAIS</w:t>
      </w:r>
    </w:p>
    <w:p w14:paraId="53B1197A" w14:textId="77777777" w:rsidR="00DD1754" w:rsidRDefault="00DD1754" w:rsidP="00DD1754">
      <w:pPr>
        <w:spacing w:line="360" w:lineRule="auto"/>
        <w:ind w:firstLine="567"/>
        <w:jc w:val="both"/>
        <w:rPr>
          <w:rFonts w:ascii="Arial" w:hAnsi="Arial" w:cs="Arial"/>
          <w:lang w:val="pt-BR"/>
        </w:rPr>
      </w:pPr>
      <w:r w:rsidRPr="00755829">
        <w:rPr>
          <w:rFonts w:ascii="Arial" w:hAnsi="Arial" w:cs="Arial"/>
          <w:lang w:val="pt-BR"/>
        </w:rPr>
        <w:t xml:space="preserve">A execução da reforma e adequação da Unidade </w:t>
      </w:r>
      <w:r>
        <w:rPr>
          <w:rFonts w:ascii="Arial" w:hAnsi="Arial" w:cs="Arial"/>
          <w:lang w:val="pt-BR"/>
        </w:rPr>
        <w:t>Básica de Saúde</w:t>
      </w:r>
      <w:r w:rsidRPr="00755829">
        <w:rPr>
          <w:rFonts w:ascii="Arial" w:hAnsi="Arial" w:cs="Arial"/>
          <w:lang w:val="pt-BR"/>
        </w:rPr>
        <w:t xml:space="preserve"> proporcionará um ambiente mais seguro, funcional e confortável para os profissionais de saúde e para os usuários da unidade. A execução do projeto será realizada com materiais de qualidade e de acordo com as normas vigentes, garantindo a durabilidade, acessibilidade e segurança dos espaços reformados. A obra será conduzida por profissionais qualificados e com experiência em reformas de unidades de saúde, assegurando o cumprimento dos prazos e a qualidade dos serviços prestados</w:t>
      </w:r>
      <w:r>
        <w:rPr>
          <w:rFonts w:ascii="Arial" w:hAnsi="Arial" w:cs="Arial"/>
          <w:lang w:val="pt-BR"/>
        </w:rPr>
        <w:t>.</w:t>
      </w:r>
    </w:p>
    <w:p w14:paraId="30241636" w14:textId="65B3D57A" w:rsidR="00DD1754" w:rsidRDefault="00DD1754" w:rsidP="00DD1754">
      <w:pPr>
        <w:tabs>
          <w:tab w:val="left" w:pos="2974"/>
        </w:tabs>
        <w:rPr>
          <w:rFonts w:ascii="Arial" w:hAnsi="Arial" w:cs="Arial"/>
          <w:lang w:val="pt-BR"/>
        </w:rPr>
      </w:pPr>
    </w:p>
    <w:p w14:paraId="2AE723B0" w14:textId="77777777" w:rsidR="00DD1754" w:rsidRDefault="00DD1754" w:rsidP="00DD1754">
      <w:pPr>
        <w:tabs>
          <w:tab w:val="left" w:pos="2974"/>
        </w:tabs>
        <w:rPr>
          <w:rFonts w:ascii="Arial" w:hAnsi="Arial" w:cs="Arial"/>
          <w:lang w:val="pt-BR"/>
        </w:rPr>
      </w:pPr>
    </w:p>
    <w:p w14:paraId="3A88671B" w14:textId="77777777" w:rsidR="00DD1754" w:rsidRPr="00DD1754" w:rsidRDefault="00DD1754" w:rsidP="00DD1754">
      <w:pPr>
        <w:rPr>
          <w:rFonts w:ascii="Arial" w:hAnsi="Arial" w:cs="Arial"/>
          <w:lang w:val="pt-BR"/>
        </w:rPr>
      </w:pPr>
    </w:p>
    <w:p w14:paraId="73C417DC" w14:textId="77777777" w:rsidR="00DD1754" w:rsidRPr="00DD1754" w:rsidRDefault="00DD1754" w:rsidP="00DD1754">
      <w:pPr>
        <w:rPr>
          <w:rFonts w:ascii="Arial" w:hAnsi="Arial" w:cs="Arial"/>
          <w:lang w:val="pt-BR"/>
        </w:rPr>
      </w:pPr>
    </w:p>
    <w:p w14:paraId="210FBE2B" w14:textId="3F118ACD" w:rsidR="00DD1754" w:rsidRPr="00DD1754" w:rsidRDefault="00DD1754" w:rsidP="00DD1754">
      <w:pPr>
        <w:rPr>
          <w:rFonts w:ascii="Arial" w:hAnsi="Arial" w:cs="Arial"/>
          <w:lang w:val="pt-BR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14840951" wp14:editId="2B8832E2">
            <wp:simplePos x="0" y="0"/>
            <wp:positionH relativeFrom="column">
              <wp:posOffset>3322955</wp:posOffset>
            </wp:positionH>
            <wp:positionV relativeFrom="paragraph">
              <wp:posOffset>40244</wp:posOffset>
            </wp:positionV>
            <wp:extent cx="2596051" cy="1842332"/>
            <wp:effectExtent l="0" t="0" r="0" b="5715"/>
            <wp:wrapNone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6051" cy="18423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535BB2" w14:textId="3BB08E79" w:rsidR="00DD1754" w:rsidRPr="00DD1754" w:rsidRDefault="00DD1754" w:rsidP="00DD1754">
      <w:pPr>
        <w:rPr>
          <w:rFonts w:ascii="Arial" w:hAnsi="Arial" w:cs="Arial"/>
          <w:lang w:val="pt-BR"/>
        </w:rPr>
      </w:pPr>
    </w:p>
    <w:p w14:paraId="7F7F6AD2" w14:textId="33A73388" w:rsidR="00DD1754" w:rsidRPr="00DD1754" w:rsidRDefault="00DD1754" w:rsidP="00DD1754">
      <w:pPr>
        <w:rPr>
          <w:rFonts w:ascii="Arial" w:hAnsi="Arial" w:cs="Arial"/>
          <w:lang w:val="pt-BR"/>
        </w:rPr>
      </w:pPr>
    </w:p>
    <w:p w14:paraId="57327C35" w14:textId="77777777" w:rsidR="00DD1754" w:rsidRDefault="00DD1754" w:rsidP="00DD1754">
      <w:pPr>
        <w:rPr>
          <w:rFonts w:ascii="Arial" w:hAnsi="Arial" w:cs="Arial"/>
          <w:lang w:val="pt-BR"/>
        </w:rPr>
      </w:pPr>
    </w:p>
    <w:p w14:paraId="23ED2C94" w14:textId="1F06C061" w:rsidR="00DD1754" w:rsidRDefault="00DD1754" w:rsidP="00DD1754">
      <w:r>
        <w:rPr>
          <w:rFonts w:ascii="Arial" w:hAnsi="Arial" w:cs="Arial"/>
          <w:noProof/>
        </w:rPr>
        <w:drawing>
          <wp:anchor distT="0" distB="0" distL="114300" distR="114300" simplePos="0" relativeHeight="251663360" behindDoc="1" locked="0" layoutInCell="1" allowOverlap="1" wp14:anchorId="27661BC3" wp14:editId="1343CAAE">
            <wp:simplePos x="0" y="0"/>
            <wp:positionH relativeFrom="column">
              <wp:posOffset>301211</wp:posOffset>
            </wp:positionH>
            <wp:positionV relativeFrom="paragraph">
              <wp:posOffset>141177</wp:posOffset>
            </wp:positionV>
            <wp:extent cx="2572385" cy="968375"/>
            <wp:effectExtent l="0" t="0" r="0" b="3175"/>
            <wp:wrapNone/>
            <wp:docPr id="2" name="Imagem 2" descr="Descrição: C:\Users\User\OneDrive\1 tera\ASSINATURA DIGITAL\assinatura no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 descr="Descrição: C:\Users\User\OneDrive\1 tera\ASSINATURA DIGITAL\assinatura nov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380" t="16504" r="17157" b="27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96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D3FE5C" w14:textId="77777777" w:rsidR="00DD1754" w:rsidRDefault="00DD1754" w:rsidP="00DD1754">
      <w:pPr>
        <w:ind w:left="851" w:hanging="851"/>
        <w:rPr>
          <w:rFonts w:ascii="Arial" w:hAnsi="Arial" w:cs="Arial"/>
          <w:lang w:val="pt-BR"/>
        </w:rPr>
      </w:pPr>
    </w:p>
    <w:p w14:paraId="4BD1F789" w14:textId="77777777" w:rsidR="00DD1754" w:rsidRDefault="00DD1754" w:rsidP="00DD1754">
      <w:pPr>
        <w:ind w:left="851" w:hanging="851"/>
        <w:rPr>
          <w:rFonts w:ascii="Arial" w:hAnsi="Arial" w:cs="Arial"/>
          <w:lang w:val="pt-BR"/>
        </w:rPr>
      </w:pPr>
    </w:p>
    <w:p w14:paraId="51121856" w14:textId="77777777" w:rsidR="00DD1754" w:rsidRDefault="00DD1754" w:rsidP="00DD1754">
      <w:pPr>
        <w:ind w:left="851" w:hanging="851"/>
        <w:rPr>
          <w:rFonts w:ascii="Arial" w:hAnsi="Arial" w:cs="Arial"/>
          <w:lang w:val="pt-BR"/>
        </w:rPr>
      </w:pPr>
    </w:p>
    <w:p w14:paraId="3E3C85B7" w14:textId="77777777" w:rsidR="00DD1754" w:rsidRPr="006747B7" w:rsidRDefault="00DD1754" w:rsidP="00DD1754">
      <w:pPr>
        <w:ind w:left="851" w:hanging="851"/>
        <w:rPr>
          <w:rFonts w:ascii="Arial" w:hAnsi="Arial" w:cs="Arial"/>
          <w:lang w:val="pt-BR"/>
        </w:rPr>
      </w:pPr>
      <w:r>
        <w:rPr>
          <w:rFonts w:ascii="Arial" w:hAnsi="Arial" w:cs="Arial"/>
          <w:lang w:val="pt-BR"/>
        </w:rPr>
        <w:t xml:space="preserve"> </w:t>
      </w:r>
    </w:p>
    <w:p w14:paraId="32E29B97" w14:textId="77777777" w:rsidR="00DD1754" w:rsidRPr="006747B7" w:rsidRDefault="00DD1754" w:rsidP="00DD1754">
      <w:pPr>
        <w:tabs>
          <w:tab w:val="left" w:pos="1225"/>
        </w:tabs>
        <w:ind w:left="851" w:hanging="851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</w:t>
      </w:r>
      <w:r w:rsidRPr="006747B7">
        <w:rPr>
          <w:rFonts w:ascii="Arial" w:hAnsi="Arial" w:cs="Arial"/>
          <w:sz w:val="22"/>
          <w:szCs w:val="22"/>
        </w:rPr>
        <w:t>Lázaro Barbosa Machado</w:t>
      </w:r>
    </w:p>
    <w:p w14:paraId="47F6E569" w14:textId="10D35623" w:rsidR="00DD1754" w:rsidRPr="00DD1754" w:rsidRDefault="00DD1754" w:rsidP="00BC2817">
      <w:pPr>
        <w:tabs>
          <w:tab w:val="left" w:pos="1225"/>
        </w:tabs>
        <w:ind w:left="851" w:hanging="851"/>
        <w:jc w:val="both"/>
        <w:rPr>
          <w:rFonts w:ascii="Arial" w:hAnsi="Arial" w:cs="Arial"/>
          <w:lang w:val="pt-BR"/>
        </w:rPr>
      </w:pPr>
      <w:r>
        <w:rPr>
          <w:rFonts w:ascii="Arial" w:hAnsi="Arial" w:cs="Arial"/>
          <w:sz w:val="18"/>
          <w:szCs w:val="18"/>
        </w:rPr>
        <w:t xml:space="preserve">                  </w:t>
      </w:r>
      <w:r w:rsidRPr="006747B7">
        <w:rPr>
          <w:rFonts w:ascii="Arial" w:hAnsi="Arial" w:cs="Arial"/>
          <w:sz w:val="18"/>
          <w:szCs w:val="18"/>
        </w:rPr>
        <w:t>CPF: 255.299.606-00</w:t>
      </w:r>
      <w:r w:rsidRPr="006747B7">
        <w:rPr>
          <w:rFonts w:ascii="Arial" w:hAnsi="Arial" w:cs="Arial"/>
          <w:b/>
          <w:bCs/>
          <w:sz w:val="18"/>
          <w:szCs w:val="18"/>
        </w:rPr>
        <w:t xml:space="preserve">    SÓCIO/DIRE</w:t>
      </w:r>
      <w:r w:rsidR="00BC2817">
        <w:rPr>
          <w:rFonts w:ascii="Arial" w:hAnsi="Arial" w:cs="Arial"/>
          <w:b/>
          <w:bCs/>
          <w:sz w:val="18"/>
          <w:szCs w:val="18"/>
        </w:rPr>
        <w:t>TOR</w:t>
      </w:r>
    </w:p>
    <w:sectPr w:rsidR="00DD1754" w:rsidRPr="00DD1754" w:rsidSect="00BC2817">
      <w:headerReference w:type="default" r:id="rId14"/>
      <w:footerReference w:type="even" r:id="rId15"/>
      <w:footerReference w:type="default" r:id="rId16"/>
      <w:pgSz w:w="11906" w:h="16838" w:code="9"/>
      <w:pgMar w:top="1529" w:right="1267" w:bottom="1210" w:left="1267" w:header="709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4070A4" w14:textId="77777777" w:rsidR="00AD657C" w:rsidRDefault="00AD657C" w:rsidP="009B2968">
      <w:r>
        <w:separator/>
      </w:r>
    </w:p>
  </w:endnote>
  <w:endnote w:type="continuationSeparator" w:id="0">
    <w:p w14:paraId="6726A8DD" w14:textId="77777777" w:rsidR="00AD657C" w:rsidRDefault="00AD657C" w:rsidP="009B29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00002003" w:usb1="00000000" w:usb2="00000008" w:usb3="00000000" w:csb0="0000004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413218877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442A0565" w14:textId="77777777" w:rsidR="009B2968" w:rsidRDefault="009B2968" w:rsidP="00E832AC">
        <w:pPr>
          <w:pStyle w:val="Rodap"/>
          <w:rPr>
            <w:rStyle w:val="Nmerodepgina"/>
          </w:rPr>
        </w:pPr>
        <w:r>
          <w:rPr>
            <w:rStyle w:val="Nmerodepgina"/>
            <w:lang w:val="pt-BR" w:bidi="pt-BR"/>
          </w:rPr>
          <w:fldChar w:fldCharType="begin"/>
        </w:r>
        <w:r>
          <w:rPr>
            <w:rStyle w:val="Nmerodepgina"/>
            <w:lang w:val="pt-BR" w:bidi="pt-BR"/>
          </w:rPr>
          <w:instrText xml:space="preserve"> PAGE </w:instrText>
        </w:r>
        <w:r>
          <w:rPr>
            <w:rStyle w:val="Nmerodepgina"/>
            <w:lang w:val="pt-BR" w:bidi="pt-BR"/>
          </w:rPr>
          <w:fldChar w:fldCharType="end"/>
        </w:r>
      </w:p>
    </w:sdtContent>
  </w:sdt>
  <w:p w14:paraId="1B1DBAE0" w14:textId="77777777" w:rsidR="009B2968" w:rsidRDefault="009B2968" w:rsidP="00E832AC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F355E1" w14:textId="0DA7A753" w:rsidR="009B2968" w:rsidRPr="00460A01" w:rsidRDefault="008B0BCC" w:rsidP="00E832AC">
    <w:pPr>
      <w:pStyle w:val="Rodap"/>
      <w:rPr>
        <w:rStyle w:val="Nmerodepgina"/>
        <w:sz w:val="16"/>
        <w:szCs w:val="16"/>
      </w:rPr>
    </w:pPr>
    <w:r w:rsidRPr="00460A01">
      <w:rPr>
        <w:noProof/>
        <w:sz w:val="16"/>
        <w:szCs w:val="16"/>
        <w:lang w:bidi="pt-BR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53FD952" wp14:editId="05610CA2">
              <wp:simplePos x="0" y="0"/>
              <wp:positionH relativeFrom="column">
                <wp:posOffset>516108</wp:posOffset>
              </wp:positionH>
              <wp:positionV relativeFrom="paragraph">
                <wp:posOffset>128542</wp:posOffset>
              </wp:positionV>
              <wp:extent cx="5662366" cy="523220"/>
              <wp:effectExtent l="0" t="0" r="0" b="0"/>
              <wp:wrapNone/>
              <wp:docPr id="27" name="CaixaDeTexto 26">
                <a:extLst xmlns:a="http://schemas.openxmlformats.org/drawingml/2006/main">
                  <a:ext uri="{FF2B5EF4-FFF2-40B4-BE49-F238E27FC236}">
                    <a16:creationId xmlns:a16="http://schemas.microsoft.com/office/drawing/2014/main" id="{0B30B086-015B-3D0D-F540-84A2EA84E2E8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62366" cy="523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B99F14E" w14:textId="77777777" w:rsidR="008B0BCC" w:rsidRPr="008B0BCC" w:rsidRDefault="008B0BCC" w:rsidP="008B0BCC">
                          <w:pPr>
                            <w:rPr>
                              <w:rFonts w:ascii="Adobe Arabic" w:hAnsi="Adobe Arabic" w:cs="Adobe Arabic"/>
                              <w:color w:val="004B67" w:themeColor="accent5"/>
                              <w:kern w:val="24"/>
                              <w:sz w:val="20"/>
                              <w:szCs w:val="20"/>
                            </w:rPr>
                          </w:pPr>
                          <w:r w:rsidRPr="008B0BCC">
                            <w:rPr>
                              <w:rFonts w:ascii="Adobe Arabic" w:hAnsi="Adobe Arabic" w:cs="Adobe Arabic"/>
                              <w:color w:val="004B67" w:themeColor="accent5"/>
                              <w:kern w:val="24"/>
                              <w:sz w:val="20"/>
                              <w:szCs w:val="20"/>
                            </w:rPr>
                            <w:t>engenharia@lbm.eng.br</w:t>
                          </w:r>
                        </w:p>
                      </w:txbxContent>
                    </wps:txbx>
                    <wps:bodyPr wrap="square" rtlCol="0" anchor="ctr" anchorCtr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3FD952" id="_x0000_t202" coordsize="21600,21600" o:spt="202" path="m,l,21600r21600,l21600,xe">
              <v:stroke joinstyle="miter"/>
              <v:path gradientshapeok="t" o:connecttype="rect"/>
            </v:shapetype>
            <v:shape id="CaixaDeTexto 26" o:spid="_x0000_s1026" type="#_x0000_t202" style="position:absolute;left:0;text-align:left;margin-left:40.65pt;margin-top:10.1pt;width:445.85pt;height:41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" filled="f" stroked="f">
              <v:textbox style="mso-fit-shape-to-text:t">
                <w:txbxContent>
                  <w:p w14:paraId="1B99F14E" w14:textId="77777777" w:rsidR="008B0BCC" w:rsidRPr="008B0BCC" w:rsidRDefault="008B0BCC" w:rsidP="008B0BCC">
                    <w:pPr>
                      <w:rPr>
                        <w:rFonts w:ascii="Adobe Arabic" w:hAnsi="Adobe Arabic" w:cs="Adobe Arabic"/>
                        <w:color w:val="004B67" w:themeColor="accent5"/>
                        <w:kern w:val="24"/>
                        <w:sz w:val="20"/>
                        <w:szCs w:val="20"/>
                      </w:rPr>
                    </w:pPr>
                    <w:r w:rsidRPr="008B0BCC">
                      <w:rPr>
                        <w:rFonts w:ascii="Adobe Arabic" w:hAnsi="Adobe Arabic" w:cs="Adobe Arabic"/>
                        <w:color w:val="004B67" w:themeColor="accent5"/>
                        <w:kern w:val="24"/>
                        <w:sz w:val="20"/>
                        <w:szCs w:val="20"/>
                      </w:rPr>
                      <w:t>engenharia@lbm.eng.br</w:t>
                    </w:r>
                  </w:p>
                </w:txbxContent>
              </v:textbox>
            </v:shape>
          </w:pict>
        </mc:Fallback>
      </mc:AlternateContent>
    </w:r>
    <w:r w:rsidRPr="00460A01">
      <w:rPr>
        <w:noProof/>
        <w:sz w:val="16"/>
        <w:szCs w:val="16"/>
        <w:lang w:bidi="pt-BR"/>
      </w:rPr>
      <w:drawing>
        <wp:anchor distT="0" distB="0" distL="114300" distR="114300" simplePos="0" relativeHeight="251666432" behindDoc="0" locked="0" layoutInCell="1" allowOverlap="1" wp14:anchorId="389AD36B" wp14:editId="16BA054C">
          <wp:simplePos x="0" y="0"/>
          <wp:positionH relativeFrom="column">
            <wp:posOffset>421640</wp:posOffset>
          </wp:positionH>
          <wp:positionV relativeFrom="paragraph">
            <wp:posOffset>182245</wp:posOffset>
          </wp:positionV>
          <wp:extent cx="158115" cy="130810"/>
          <wp:effectExtent l="19050" t="57150" r="32385" b="40640"/>
          <wp:wrapSquare wrapText="bothSides"/>
          <wp:docPr id="18" name="Imagem 25" descr="Ícone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id="{50297561-5793-0E88-3F1A-73C9AFCA667A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m 25" descr="Ícone&#10;&#10;Descrição gerada automaticamente">
                    <a:extLst>
                      <a:ext uri="{FF2B5EF4-FFF2-40B4-BE49-F238E27FC236}">
                        <a16:creationId xmlns:a16="http://schemas.microsoft.com/office/drawing/2014/main" id="{50297561-5793-0E88-3F1A-73C9AFCA667A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8115" cy="130810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60A01">
      <w:rPr>
        <w:noProof/>
        <w:sz w:val="16"/>
        <w:szCs w:val="16"/>
        <w:lang w:bidi="pt-BR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C61F680" wp14:editId="5DA7C9C8">
              <wp:simplePos x="0" y="0"/>
              <wp:positionH relativeFrom="column">
                <wp:posOffset>-422843</wp:posOffset>
              </wp:positionH>
              <wp:positionV relativeFrom="paragraph">
                <wp:posOffset>121601</wp:posOffset>
              </wp:positionV>
              <wp:extent cx="2704711" cy="523220"/>
              <wp:effectExtent l="0" t="0" r="0" b="0"/>
              <wp:wrapNone/>
              <wp:docPr id="20" name="CaixaDeTexto 19">
                <a:extLst xmlns:a="http://schemas.openxmlformats.org/drawingml/2006/main">
                  <a:ext uri="{FF2B5EF4-FFF2-40B4-BE49-F238E27FC236}">
                    <a16:creationId xmlns:a16="http://schemas.microsoft.com/office/drawing/2014/main" id="{918793CA-F77B-4F19-E1F9-5926134B867F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704711" cy="523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C8E6B4E" w14:textId="77777777" w:rsidR="008B0BCC" w:rsidRPr="008B0BCC" w:rsidRDefault="008B0BCC" w:rsidP="008B0BCC">
                          <w:pP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</w:pP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(67) 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99263-0027</w:t>
                          </w:r>
                        </w:p>
                      </w:txbxContent>
                    </wps:txbx>
                    <wps:bodyPr wrap="square" rtlCol="0" anchor="ctr" anchorCtr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2C61F680" id="CaixaDeTexto 19" o:spid="_x0000_s1027" type="#_x0000_t202" style="position:absolute;left:0;text-align:left;margin-left:-33.3pt;margin-top:9.55pt;width:212.95pt;height:41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" filled="f" stroked="f">
              <v:textbox style="mso-fit-shape-to-text:t">
                <w:txbxContent>
                  <w:p w14:paraId="4C8E6B4E" w14:textId="77777777" w:rsidR="008B0BCC" w:rsidRPr="008B0BCC" w:rsidRDefault="008B0BCC" w:rsidP="008B0BCC">
                    <w:pP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</w:pP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(67) 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99263-0027</w:t>
                    </w:r>
                  </w:p>
                </w:txbxContent>
              </v:textbox>
            </v:shape>
          </w:pict>
        </mc:Fallback>
      </mc:AlternateContent>
    </w:r>
    <w:r w:rsidRPr="00460A01">
      <w:rPr>
        <w:noProof/>
        <w:sz w:val="16"/>
        <w:szCs w:val="16"/>
        <w:lang w:bidi="pt-BR"/>
      </w:rPr>
      <w:drawing>
        <wp:anchor distT="0" distB="0" distL="114300" distR="114300" simplePos="0" relativeHeight="251661312" behindDoc="0" locked="0" layoutInCell="1" allowOverlap="1" wp14:anchorId="5CDA7A16" wp14:editId="7B3BF129">
          <wp:simplePos x="0" y="0"/>
          <wp:positionH relativeFrom="column">
            <wp:posOffset>-614941</wp:posOffset>
          </wp:positionH>
          <wp:positionV relativeFrom="paragraph">
            <wp:posOffset>163830</wp:posOffset>
          </wp:positionV>
          <wp:extent cx="156845" cy="169545"/>
          <wp:effectExtent l="19050" t="57150" r="14605" b="382905"/>
          <wp:wrapSquare wrapText="bothSides"/>
          <wp:docPr id="19" name="Picture 2" descr="Forma, Círculo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id="{59096C3A-FEB8-9895-6664-BBFFBDE06713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Forma, Círculo&#10;&#10;Descrição gerada automaticamente">
                    <a:extLst>
                      <a:ext uri="{FF2B5EF4-FFF2-40B4-BE49-F238E27FC236}">
                        <a16:creationId xmlns:a16="http://schemas.microsoft.com/office/drawing/2014/main" id="{59096C3A-FEB8-9895-6664-BBFFBDE06713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5256" t="33207" r="36596" b="34309"/>
                  <a:stretch/>
                </pic:blipFill>
                <pic:spPr bwMode="auto">
                  <a:xfrm>
                    <a:off x="0" y="0"/>
                    <a:ext cx="156845" cy="169545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60A01">
      <w:rPr>
        <w:noProof/>
        <w:sz w:val="16"/>
        <w:szCs w:val="16"/>
        <w:lang w:bidi="pt-BR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ABE76A5" wp14:editId="73B27329">
              <wp:simplePos x="0" y="0"/>
              <wp:positionH relativeFrom="column">
                <wp:posOffset>-423080</wp:posOffset>
              </wp:positionH>
              <wp:positionV relativeFrom="paragraph">
                <wp:posOffset>-68912</wp:posOffset>
              </wp:positionV>
              <wp:extent cx="5662366" cy="954107"/>
              <wp:effectExtent l="0" t="0" r="0" b="0"/>
              <wp:wrapNone/>
              <wp:docPr id="24" name="CaixaDeTexto 23">
                <a:extLst xmlns:a="http://schemas.openxmlformats.org/drawingml/2006/main">
                  <a:ext uri="{FF2B5EF4-FFF2-40B4-BE49-F238E27FC236}">
                    <a16:creationId xmlns:a16="http://schemas.microsoft.com/office/drawing/2014/main" id="{6172B499-F72D-CE40-13E7-F8C966D264C1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62366" cy="95410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E06622B" w14:textId="65A019B1" w:rsidR="008B0BCC" w:rsidRPr="008B0BCC" w:rsidRDefault="008B0BCC" w:rsidP="008B0BCC">
                          <w:pP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</w:pP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Rua </w:t>
                          </w:r>
                          <w:r w:rsidR="00C60FDA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do Rosário,127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– </w:t>
                          </w:r>
                          <w:r w:rsidR="00C60FDA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Vila Gomes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</w:t>
                          </w:r>
                          <w: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- 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Campo Grande/MS.</w:t>
                          </w:r>
                          <w: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    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CEP </w:t>
                          </w:r>
                          <w:r w:rsidR="00C60FDA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79022-580</w:t>
                          </w:r>
                          <w: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    </w:t>
                          </w:r>
                          <w:r w:rsidRPr="008B0BCC"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>CNPJ 14.172.539/0001-32</w:t>
                          </w:r>
                          <w:r>
                            <w:rPr>
                              <w:rFonts w:ascii="Adobe Arabic" w:hAnsi="Adobe Arabic" w:cs="Adobe Arabic"/>
                              <w:color w:val="000000" w:themeColor="text1"/>
                              <w:kern w:val="24"/>
                              <w:sz w:val="20"/>
                              <w:szCs w:val="20"/>
                            </w:rPr>
                            <w:t xml:space="preserve">   </w:t>
                          </w:r>
                        </w:p>
                      </w:txbxContent>
                    </wps:txbx>
                    <wps:bodyPr wrap="square" rtlCol="0" anchor="ctr" anchorCtr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BE76A5" id="CaixaDeTexto 23" o:spid="_x0000_s1028" type="#_x0000_t202" style="position:absolute;left:0;text-align:left;margin-left:-33.3pt;margin-top:-5.45pt;width:445.85pt;height:75.1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" filled="f" stroked="f">
              <v:textbox style="mso-fit-shape-to-text:t">
                <w:txbxContent>
                  <w:p w14:paraId="7E06622B" w14:textId="65A019B1" w:rsidR="008B0BCC" w:rsidRPr="008B0BCC" w:rsidRDefault="008B0BCC" w:rsidP="008B0BCC">
                    <w:pP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</w:pP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Rua </w:t>
                    </w:r>
                    <w:r w:rsidR="00C60FDA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do Rosário,127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– </w:t>
                    </w:r>
                    <w:r w:rsidR="00C60FDA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Vila Gomes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</w:t>
                    </w:r>
                    <w: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- 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Campo Grande/MS.</w:t>
                    </w:r>
                    <w: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    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CEP </w:t>
                    </w:r>
                    <w:r w:rsidR="00C60FDA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79022-580</w:t>
                    </w:r>
                    <w: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    </w:t>
                    </w:r>
                    <w:r w:rsidRPr="008B0BCC"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>CNPJ 14.172.539/0001-32</w:t>
                    </w:r>
                    <w:r>
                      <w:rPr>
                        <w:rFonts w:ascii="Adobe Arabic" w:hAnsi="Adobe Arabic" w:cs="Adobe Arabic"/>
                        <w:color w:val="000000" w:themeColor="text1"/>
                        <w:kern w:val="24"/>
                        <w:sz w:val="20"/>
                        <w:szCs w:val="20"/>
                      </w:rPr>
                      <w:t xml:space="preserve">   </w:t>
                    </w:r>
                  </w:p>
                </w:txbxContent>
              </v:textbox>
            </v:shape>
          </w:pict>
        </mc:Fallback>
      </mc:AlternateContent>
    </w:r>
    <w:r w:rsidRPr="00460A01">
      <w:rPr>
        <w:noProof/>
        <w:sz w:val="16"/>
        <w:szCs w:val="16"/>
        <w:lang w:bidi="pt-BR"/>
      </w:rPr>
      <w:drawing>
        <wp:anchor distT="0" distB="0" distL="114300" distR="114300" simplePos="0" relativeHeight="251658240" behindDoc="0" locked="0" layoutInCell="1" allowOverlap="1" wp14:anchorId="25E44043" wp14:editId="1F1AD710">
          <wp:simplePos x="0" y="0"/>
          <wp:positionH relativeFrom="column">
            <wp:posOffset>-613675</wp:posOffset>
          </wp:positionH>
          <wp:positionV relativeFrom="paragraph">
            <wp:posOffset>-33987</wp:posOffset>
          </wp:positionV>
          <wp:extent cx="154305" cy="154305"/>
          <wp:effectExtent l="19050" t="57150" r="17145" b="417195"/>
          <wp:wrapSquare wrapText="bothSides"/>
          <wp:docPr id="21" name="Picture 4" descr="Ícone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id="{F7B3070E-1C50-F061-FFA1-2A73163E921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8" name="Picture 4" descr="Ícone&#10;&#10;Descrição gerada automaticamente">
                    <a:extLst>
                      <a:ext uri="{FF2B5EF4-FFF2-40B4-BE49-F238E27FC236}">
                        <a16:creationId xmlns:a16="http://schemas.microsoft.com/office/drawing/2014/main" id="{F7B3070E-1C50-F061-FFA1-2A73163E921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4305" cy="154305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90F9F9" w14:textId="77777777" w:rsidR="00AD657C" w:rsidRDefault="00AD657C" w:rsidP="009B2968">
      <w:r>
        <w:separator/>
      </w:r>
    </w:p>
  </w:footnote>
  <w:footnote w:type="continuationSeparator" w:id="0">
    <w:p w14:paraId="26B5CEAC" w14:textId="77777777" w:rsidR="00AD657C" w:rsidRDefault="00AD657C" w:rsidP="009B296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75170E" w14:textId="5307005A" w:rsidR="0066715E" w:rsidRDefault="00AC29E6" w:rsidP="0066715E">
    <w:pPr>
      <w:pStyle w:val="Cabealho"/>
      <w:widowControl w:val="0"/>
      <w:rPr>
        <w:lang w:val="pt-BR" w:bidi="pt-BR"/>
      </w:rPr>
    </w:pPr>
    <w:r>
      <w:rPr>
        <w:noProof/>
      </w:rPr>
      <w:drawing>
        <wp:anchor distT="0" distB="0" distL="114300" distR="114300" simplePos="0" relativeHeight="251667456" behindDoc="1" locked="0" layoutInCell="1" allowOverlap="1" wp14:anchorId="6B9D3B5E" wp14:editId="1D5ECA2D">
          <wp:simplePos x="0" y="0"/>
          <wp:positionH relativeFrom="column">
            <wp:posOffset>-499745</wp:posOffset>
          </wp:positionH>
          <wp:positionV relativeFrom="paragraph">
            <wp:posOffset>-354964</wp:posOffset>
          </wp:positionV>
          <wp:extent cx="976909" cy="829310"/>
          <wp:effectExtent l="0" t="0" r="0" b="8890"/>
          <wp:wrapNone/>
          <wp:docPr id="17" name="Imagem 17" descr="Logotipo, nome da empres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Logotipo, nome da empresa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83966" cy="83530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B2968" w:rsidRPr="00953A8C">
      <w:rPr>
        <w:lang w:val="pt-BR" w:bidi="pt-BR"/>
      </w:rPr>
      <w:t xml:space="preserve">      </w:t>
    </w:r>
  </w:p>
  <w:p w14:paraId="7A4AB083" w14:textId="4EA55795" w:rsidR="009B2968" w:rsidRPr="00953A8C" w:rsidRDefault="00BC2817" w:rsidP="0066715E">
    <w:pPr>
      <w:pStyle w:val="Cabealho"/>
      <w:widowControl w:val="0"/>
      <w:rPr>
        <w:lang w:val="pt-BR"/>
      </w:rPr>
    </w:pPr>
    <w:r w:rsidRPr="00953A8C">
      <w:rPr>
        <w:noProof/>
        <w:lang w:val="pt-BR" w:bidi="pt-BR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71B9B825" wp14:editId="2F05C196">
              <wp:simplePos x="0" y="0"/>
              <wp:positionH relativeFrom="column">
                <wp:posOffset>679450</wp:posOffset>
              </wp:positionH>
              <wp:positionV relativeFrom="paragraph">
                <wp:posOffset>276860</wp:posOffset>
              </wp:positionV>
              <wp:extent cx="4820920" cy="45085"/>
              <wp:effectExtent l="0" t="0" r="3810" b="0"/>
              <wp:wrapSquare wrapText="bothSides"/>
              <wp:docPr id="5" name="Retângulo 5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4820920" cy="45085"/>
                      </a:xfrm>
                      <a:prstGeom prst="rect">
                        <a:avLst/>
                      </a:prstGeom>
                      <a:solidFill>
                        <a:schemeClr val="accent1"/>
                      </a:solidFill>
                      <a:ln w="25400" cap="flat">
                        <a:noFill/>
                        <a:prstDash val="solid"/>
                        <a:miter lim="400000"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bodyPr rot="0" spcFirstLastPara="1" vertOverflow="overflow" horzOverflow="overflow" vert="horz" wrap="square" lIns="38100" tIns="38100" rIns="38100" bIns="38100" numCol="1" spcCol="3810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BF63DE5" id="Retângulo 5" o:spid="_x0000_s1026" alt="&quot;&quot;" style="position:absolute;margin-left:53.5pt;margin-top:21.8pt;width:379.6pt;height:3.5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" fillcolor="#e2b80f [3204]" stroked="f" strokeweight="2pt">
              <v:stroke miterlimit="4"/>
              <v:textbox inset="3pt,3pt,3pt,3pt"/>
              <w10:wrap type="squar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D7017C"/>
    <w:multiLevelType w:val="multilevel"/>
    <w:tmpl w:val="51A813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1E24D2F"/>
    <w:multiLevelType w:val="multilevel"/>
    <w:tmpl w:val="78A247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4FD640D"/>
    <w:multiLevelType w:val="multilevel"/>
    <w:tmpl w:val="0B7AB4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0213D4D"/>
    <w:multiLevelType w:val="multilevel"/>
    <w:tmpl w:val="F4C282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0D7201E"/>
    <w:multiLevelType w:val="multilevel"/>
    <w:tmpl w:val="8CDA2E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4E4087C"/>
    <w:multiLevelType w:val="multilevel"/>
    <w:tmpl w:val="3CC486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87661DA"/>
    <w:multiLevelType w:val="multilevel"/>
    <w:tmpl w:val="81C4E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F3830A0"/>
    <w:multiLevelType w:val="multilevel"/>
    <w:tmpl w:val="65B680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1BB0A45"/>
    <w:multiLevelType w:val="multilevel"/>
    <w:tmpl w:val="6B1218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40E3687"/>
    <w:multiLevelType w:val="multilevel"/>
    <w:tmpl w:val="125C9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7FD1E11"/>
    <w:multiLevelType w:val="multilevel"/>
    <w:tmpl w:val="69E4E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E1032EC"/>
    <w:multiLevelType w:val="multilevel"/>
    <w:tmpl w:val="A06851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53F39F0"/>
    <w:multiLevelType w:val="multilevel"/>
    <w:tmpl w:val="DFD21A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A53240C"/>
    <w:multiLevelType w:val="multilevel"/>
    <w:tmpl w:val="40D47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B5845AF"/>
    <w:multiLevelType w:val="multilevel"/>
    <w:tmpl w:val="01AED9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BA11B16"/>
    <w:multiLevelType w:val="multilevel"/>
    <w:tmpl w:val="885806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DA577C5"/>
    <w:multiLevelType w:val="multilevel"/>
    <w:tmpl w:val="2578D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F040DB7"/>
    <w:multiLevelType w:val="multilevel"/>
    <w:tmpl w:val="BF325C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E7E525A"/>
    <w:multiLevelType w:val="multilevel"/>
    <w:tmpl w:val="117658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0AF400D"/>
    <w:multiLevelType w:val="multilevel"/>
    <w:tmpl w:val="ECD2DB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764"/>
    <w:multiLevelType w:val="multilevel"/>
    <w:tmpl w:val="9CA864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C5D4F6D"/>
    <w:multiLevelType w:val="multilevel"/>
    <w:tmpl w:val="8E1A26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DDD56BE"/>
    <w:multiLevelType w:val="multilevel"/>
    <w:tmpl w:val="EB0CA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EAF4309"/>
    <w:multiLevelType w:val="multilevel"/>
    <w:tmpl w:val="EADEE9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4"/>
  </w:num>
  <w:num w:numId="2">
    <w:abstractNumId w:val="17"/>
  </w:num>
  <w:num w:numId="3">
    <w:abstractNumId w:val="4"/>
  </w:num>
  <w:num w:numId="4">
    <w:abstractNumId w:val="22"/>
  </w:num>
  <w:num w:numId="5">
    <w:abstractNumId w:val="20"/>
  </w:num>
  <w:num w:numId="6">
    <w:abstractNumId w:val="23"/>
  </w:num>
  <w:num w:numId="7">
    <w:abstractNumId w:val="9"/>
  </w:num>
  <w:num w:numId="8">
    <w:abstractNumId w:val="11"/>
  </w:num>
  <w:num w:numId="9">
    <w:abstractNumId w:val="1"/>
  </w:num>
  <w:num w:numId="10">
    <w:abstractNumId w:val="15"/>
  </w:num>
  <w:num w:numId="11">
    <w:abstractNumId w:val="6"/>
  </w:num>
  <w:num w:numId="12">
    <w:abstractNumId w:val="19"/>
  </w:num>
  <w:num w:numId="13">
    <w:abstractNumId w:val="0"/>
  </w:num>
  <w:num w:numId="14">
    <w:abstractNumId w:val="3"/>
  </w:num>
  <w:num w:numId="15">
    <w:abstractNumId w:val="8"/>
  </w:num>
  <w:num w:numId="16">
    <w:abstractNumId w:val="16"/>
  </w:num>
  <w:num w:numId="17">
    <w:abstractNumId w:val="18"/>
  </w:num>
  <w:num w:numId="18">
    <w:abstractNumId w:val="2"/>
  </w:num>
  <w:num w:numId="19">
    <w:abstractNumId w:val="10"/>
  </w:num>
  <w:num w:numId="20">
    <w:abstractNumId w:val="13"/>
  </w:num>
  <w:num w:numId="21">
    <w:abstractNumId w:val="5"/>
  </w:num>
  <w:num w:numId="22">
    <w:abstractNumId w:val="7"/>
  </w:num>
  <w:num w:numId="23">
    <w:abstractNumId w:val="21"/>
  </w:num>
  <w:num w:numId="2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0DEF"/>
    <w:rsid w:val="000114EB"/>
    <w:rsid w:val="0002261E"/>
    <w:rsid w:val="00022DDE"/>
    <w:rsid w:val="000359D1"/>
    <w:rsid w:val="00047F09"/>
    <w:rsid w:val="00075273"/>
    <w:rsid w:val="00086AFE"/>
    <w:rsid w:val="0014776A"/>
    <w:rsid w:val="00187632"/>
    <w:rsid w:val="001D390E"/>
    <w:rsid w:val="001D7654"/>
    <w:rsid w:val="00211CE6"/>
    <w:rsid w:val="002366C9"/>
    <w:rsid w:val="00257B48"/>
    <w:rsid w:val="00301B07"/>
    <w:rsid w:val="0030626D"/>
    <w:rsid w:val="0033039D"/>
    <w:rsid w:val="00370510"/>
    <w:rsid w:val="003A392D"/>
    <w:rsid w:val="003A7DA5"/>
    <w:rsid w:val="003E6AB7"/>
    <w:rsid w:val="00460A01"/>
    <w:rsid w:val="004A38E6"/>
    <w:rsid w:val="004F69F7"/>
    <w:rsid w:val="005526B1"/>
    <w:rsid w:val="005E529D"/>
    <w:rsid w:val="0066715E"/>
    <w:rsid w:val="006747B7"/>
    <w:rsid w:val="006C0DEF"/>
    <w:rsid w:val="006C60E6"/>
    <w:rsid w:val="00755829"/>
    <w:rsid w:val="007F4BE3"/>
    <w:rsid w:val="008B0BCC"/>
    <w:rsid w:val="008C1540"/>
    <w:rsid w:val="0092701E"/>
    <w:rsid w:val="00952F7D"/>
    <w:rsid w:val="00953A8C"/>
    <w:rsid w:val="009A380C"/>
    <w:rsid w:val="009B2968"/>
    <w:rsid w:val="009B72D4"/>
    <w:rsid w:val="009D4923"/>
    <w:rsid w:val="009F326F"/>
    <w:rsid w:val="00A07DCE"/>
    <w:rsid w:val="00A123DD"/>
    <w:rsid w:val="00A602AF"/>
    <w:rsid w:val="00A64F96"/>
    <w:rsid w:val="00AB7305"/>
    <w:rsid w:val="00AC29E6"/>
    <w:rsid w:val="00AD657C"/>
    <w:rsid w:val="00AE2317"/>
    <w:rsid w:val="00BA2505"/>
    <w:rsid w:val="00BC2817"/>
    <w:rsid w:val="00C25D1D"/>
    <w:rsid w:val="00C3007A"/>
    <w:rsid w:val="00C60FDA"/>
    <w:rsid w:val="00C95220"/>
    <w:rsid w:val="00CC6719"/>
    <w:rsid w:val="00CE7F24"/>
    <w:rsid w:val="00D10CB4"/>
    <w:rsid w:val="00D23D89"/>
    <w:rsid w:val="00D465AB"/>
    <w:rsid w:val="00DD1754"/>
    <w:rsid w:val="00E15330"/>
    <w:rsid w:val="00E44B70"/>
    <w:rsid w:val="00E64016"/>
    <w:rsid w:val="00E832AC"/>
    <w:rsid w:val="00EA4A50"/>
    <w:rsid w:val="00F126E0"/>
    <w:rsid w:val="00F161C9"/>
    <w:rsid w:val="00F439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20435F"/>
  <w15:chartTrackingRefBased/>
  <w15:docId w15:val="{95246C1F-7A69-4A54-9A92-FF486C698C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pt-P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 w:unhideWhenUsed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semiHidden="1" w:uiPriority="22" w:qFormat="1"/>
    <w:lsdException w:name="Emphasis" w:semiHidden="1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 w:unhideWhenUsed="1"/>
    <w:lsdException w:name="HTML Preformatted" w:semiHidden="1"/>
    <w:lsdException w:name="HTML Sample" w:semiHidden="1"/>
    <w:lsdException w:name="HTML Typewriter" w:semiHidden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6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7"/>
    <w:qFormat/>
    <w:rsid w:val="00E832AC"/>
  </w:style>
  <w:style w:type="paragraph" w:styleId="Ttulo1">
    <w:name w:val="heading 1"/>
    <w:basedOn w:val="Normal"/>
    <w:next w:val="Normal"/>
    <w:link w:val="Ttulo1Char"/>
    <w:qFormat/>
    <w:rsid w:val="009B72D4"/>
    <w:pPr>
      <w:outlineLvl w:val="0"/>
    </w:pPr>
    <w:rPr>
      <w:rFonts w:asciiTheme="majorHAnsi" w:hAnsiTheme="majorHAnsi"/>
      <w:b/>
      <w:sz w:val="80"/>
      <w:szCs w:val="80"/>
    </w:rPr>
  </w:style>
  <w:style w:type="paragraph" w:styleId="Ttulo2">
    <w:name w:val="heading 2"/>
    <w:basedOn w:val="Normal"/>
    <w:next w:val="Normal"/>
    <w:link w:val="Ttulo2Char"/>
    <w:uiPriority w:val="1"/>
    <w:qFormat/>
    <w:rsid w:val="009B72D4"/>
    <w:pPr>
      <w:outlineLvl w:val="1"/>
    </w:pPr>
    <w:rPr>
      <w:rFonts w:asciiTheme="majorHAnsi" w:hAnsiTheme="majorHAnsi"/>
      <w:sz w:val="36"/>
      <w:szCs w:val="36"/>
    </w:rPr>
  </w:style>
  <w:style w:type="paragraph" w:styleId="Ttulo3">
    <w:name w:val="heading 3"/>
    <w:basedOn w:val="Normal"/>
    <w:next w:val="Normal"/>
    <w:link w:val="Ttulo3Char"/>
    <w:uiPriority w:val="2"/>
    <w:qFormat/>
    <w:rsid w:val="009B72D4"/>
    <w:pPr>
      <w:jc w:val="center"/>
      <w:outlineLvl w:val="2"/>
    </w:pPr>
    <w:rPr>
      <w:rFonts w:asciiTheme="majorHAnsi" w:hAnsiTheme="majorHAnsi"/>
      <w:b/>
      <w:color w:val="000000" w:themeColor="text1"/>
      <w:sz w:val="44"/>
      <w:szCs w:val="36"/>
    </w:rPr>
  </w:style>
  <w:style w:type="paragraph" w:styleId="Ttulo4">
    <w:name w:val="heading 4"/>
    <w:basedOn w:val="Normal"/>
    <w:next w:val="Normal"/>
    <w:link w:val="Ttulo4Char"/>
    <w:uiPriority w:val="3"/>
    <w:qFormat/>
    <w:rsid w:val="00953A8C"/>
    <w:pPr>
      <w:ind w:left="567" w:right="567"/>
      <w:jc w:val="center"/>
      <w:outlineLvl w:val="3"/>
    </w:pPr>
    <w:rPr>
      <w:b/>
      <w:sz w:val="74"/>
    </w:rPr>
  </w:style>
  <w:style w:type="paragraph" w:styleId="Ttulo5">
    <w:name w:val="heading 5"/>
    <w:basedOn w:val="Texto"/>
    <w:next w:val="Normal"/>
    <w:link w:val="Ttulo5Char"/>
    <w:uiPriority w:val="4"/>
    <w:qFormat/>
    <w:rsid w:val="00E832AC"/>
    <w:pPr>
      <w:outlineLvl w:val="4"/>
    </w:pPr>
    <w:rPr>
      <w:b/>
      <w:color w:val="E2B80F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ElementoGrficodencora">
    <w:name w:val="Elemento Gráfico de Âncora"/>
    <w:basedOn w:val="Normal"/>
    <w:uiPriority w:val="8"/>
    <w:qFormat/>
    <w:rsid w:val="00A602AF"/>
    <w:rPr>
      <w:sz w:val="10"/>
    </w:rPr>
  </w:style>
  <w:style w:type="table" w:styleId="Tabelacomgrade">
    <w:name w:val="Table Grid"/>
    <w:basedOn w:val="Tabelanormal"/>
    <w:uiPriority w:val="39"/>
    <w:rsid w:val="00A602A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rsid w:val="00A602AF"/>
    <w:rPr>
      <w:rFonts w:ascii="Times New Roman" w:hAnsi="Times New Roman" w:cs="Times New Roman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B72D4"/>
    <w:rPr>
      <w:rFonts w:ascii="Times New Roman" w:hAnsi="Times New Roman" w:cs="Times New Roman"/>
      <w:sz w:val="18"/>
      <w:szCs w:val="18"/>
    </w:rPr>
  </w:style>
  <w:style w:type="character" w:customStyle="1" w:styleId="Ttulo1Char">
    <w:name w:val="Título 1 Char"/>
    <w:basedOn w:val="Fontepargpadro"/>
    <w:link w:val="Ttulo1"/>
    <w:rsid w:val="009B72D4"/>
    <w:rPr>
      <w:rFonts w:asciiTheme="majorHAnsi" w:hAnsiTheme="majorHAnsi"/>
      <w:b/>
      <w:sz w:val="80"/>
      <w:szCs w:val="80"/>
    </w:rPr>
  </w:style>
  <w:style w:type="character" w:customStyle="1" w:styleId="Ttulo2Char">
    <w:name w:val="Título 2 Char"/>
    <w:basedOn w:val="Fontepargpadro"/>
    <w:link w:val="Ttulo2"/>
    <w:uiPriority w:val="1"/>
    <w:rsid w:val="009B72D4"/>
    <w:rPr>
      <w:rFonts w:asciiTheme="majorHAnsi" w:hAnsiTheme="majorHAnsi"/>
      <w:sz w:val="36"/>
      <w:szCs w:val="36"/>
    </w:rPr>
  </w:style>
  <w:style w:type="paragraph" w:styleId="Cabealho">
    <w:name w:val="header"/>
    <w:basedOn w:val="Normal"/>
    <w:link w:val="CabealhoChar"/>
    <w:uiPriority w:val="99"/>
    <w:rsid w:val="00E832AC"/>
    <w:pPr>
      <w:tabs>
        <w:tab w:val="center" w:pos="4680"/>
        <w:tab w:val="right" w:pos="9360"/>
      </w:tabs>
      <w:jc w:val="right"/>
    </w:pPr>
    <w:rPr>
      <w:rFonts w:asciiTheme="majorHAnsi" w:hAnsiTheme="majorHAnsi"/>
      <w:sz w:val="20"/>
    </w:rPr>
  </w:style>
  <w:style w:type="character" w:customStyle="1" w:styleId="CabealhoChar">
    <w:name w:val="Cabeçalho Char"/>
    <w:basedOn w:val="Fontepargpadro"/>
    <w:link w:val="Cabealho"/>
    <w:uiPriority w:val="99"/>
    <w:rsid w:val="00E832AC"/>
    <w:rPr>
      <w:rFonts w:asciiTheme="majorHAnsi" w:hAnsiTheme="majorHAnsi"/>
      <w:sz w:val="20"/>
    </w:rPr>
  </w:style>
  <w:style w:type="paragraph" w:styleId="Rodap">
    <w:name w:val="footer"/>
    <w:basedOn w:val="Normal"/>
    <w:link w:val="RodapChar"/>
    <w:uiPriority w:val="99"/>
    <w:rsid w:val="00E832AC"/>
    <w:pPr>
      <w:tabs>
        <w:tab w:val="center" w:pos="4680"/>
        <w:tab w:val="right" w:pos="9360"/>
      </w:tabs>
      <w:ind w:right="360"/>
      <w:jc w:val="right"/>
    </w:pPr>
    <w:rPr>
      <w:rFonts w:asciiTheme="majorHAnsi" w:hAnsiTheme="majorHAnsi"/>
      <w:sz w:val="20"/>
    </w:rPr>
  </w:style>
  <w:style w:type="character" w:customStyle="1" w:styleId="RodapChar">
    <w:name w:val="Rodapé Char"/>
    <w:basedOn w:val="Fontepargpadro"/>
    <w:link w:val="Rodap"/>
    <w:uiPriority w:val="99"/>
    <w:rsid w:val="00E832AC"/>
    <w:rPr>
      <w:rFonts w:asciiTheme="majorHAnsi" w:hAnsiTheme="majorHAnsi"/>
      <w:sz w:val="20"/>
    </w:rPr>
  </w:style>
  <w:style w:type="character" w:styleId="Nmerodepgina">
    <w:name w:val="page number"/>
    <w:basedOn w:val="Fontepargpadro"/>
    <w:uiPriority w:val="99"/>
    <w:semiHidden/>
    <w:rsid w:val="009B2968"/>
  </w:style>
  <w:style w:type="character" w:customStyle="1" w:styleId="Ttulo3Char">
    <w:name w:val="Título 3 Char"/>
    <w:basedOn w:val="Fontepargpadro"/>
    <w:link w:val="Ttulo3"/>
    <w:uiPriority w:val="2"/>
    <w:rsid w:val="009B72D4"/>
    <w:rPr>
      <w:rFonts w:asciiTheme="majorHAnsi" w:hAnsiTheme="majorHAnsi"/>
      <w:b/>
      <w:color w:val="000000" w:themeColor="text1"/>
      <w:sz w:val="44"/>
      <w:szCs w:val="36"/>
    </w:rPr>
  </w:style>
  <w:style w:type="character" w:customStyle="1" w:styleId="Ttulo4Char">
    <w:name w:val="Título 4 Char"/>
    <w:basedOn w:val="Fontepargpadro"/>
    <w:link w:val="Ttulo4"/>
    <w:uiPriority w:val="3"/>
    <w:rsid w:val="00953A8C"/>
    <w:rPr>
      <w:b/>
      <w:sz w:val="74"/>
    </w:rPr>
  </w:style>
  <w:style w:type="paragraph" w:customStyle="1" w:styleId="Texto">
    <w:name w:val="Texto"/>
    <w:basedOn w:val="Normal"/>
    <w:uiPriority w:val="5"/>
    <w:qFormat/>
    <w:rsid w:val="009B72D4"/>
    <w:rPr>
      <w:sz w:val="28"/>
      <w:szCs w:val="28"/>
    </w:rPr>
  </w:style>
  <w:style w:type="paragraph" w:customStyle="1" w:styleId="LegendadaImagem">
    <w:name w:val="Legenda da Imagem"/>
    <w:basedOn w:val="Normal"/>
    <w:uiPriority w:val="6"/>
    <w:qFormat/>
    <w:rsid w:val="009B72D4"/>
    <w:pPr>
      <w:ind w:left="113"/>
    </w:pPr>
    <w:rPr>
      <w:i/>
      <w:color w:val="000000" w:themeColor="text1"/>
    </w:rPr>
  </w:style>
  <w:style w:type="character" w:customStyle="1" w:styleId="Ttulo5Char">
    <w:name w:val="Título 5 Char"/>
    <w:basedOn w:val="Fontepargpadro"/>
    <w:link w:val="Ttulo5"/>
    <w:uiPriority w:val="4"/>
    <w:rsid w:val="00E832AC"/>
    <w:rPr>
      <w:b/>
      <w:color w:val="E2B80F" w:themeColor="accent1"/>
      <w:sz w:val="28"/>
      <w:szCs w:val="28"/>
    </w:rPr>
  </w:style>
  <w:style w:type="character" w:styleId="TextodoEspaoReservado">
    <w:name w:val="Placeholder Text"/>
    <w:basedOn w:val="Fontepargpadro"/>
    <w:uiPriority w:val="99"/>
    <w:semiHidden/>
    <w:rsid w:val="00A123DD"/>
    <w:rPr>
      <w:color w:val="808080"/>
    </w:rPr>
  </w:style>
  <w:style w:type="character" w:styleId="Hyperlink">
    <w:name w:val="Hyperlink"/>
    <w:uiPriority w:val="99"/>
    <w:unhideWhenUsed/>
    <w:rsid w:val="00E64016"/>
    <w:rPr>
      <w:color w:val="0000FF"/>
      <w:u w:val="single"/>
    </w:rPr>
  </w:style>
  <w:style w:type="paragraph" w:styleId="CabealhodoSumrio">
    <w:name w:val="TOC Heading"/>
    <w:basedOn w:val="Ttulo1"/>
    <w:next w:val="Normal"/>
    <w:uiPriority w:val="39"/>
    <w:unhideWhenUsed/>
    <w:qFormat/>
    <w:rsid w:val="00E64016"/>
    <w:pPr>
      <w:keepNext/>
      <w:keepLines/>
      <w:spacing w:before="240" w:line="259" w:lineRule="auto"/>
      <w:outlineLvl w:val="9"/>
    </w:pPr>
    <w:rPr>
      <w:rFonts w:ascii="Cambria" w:eastAsia="Times New Roman" w:hAnsi="Cambria" w:cs="Times New Roman"/>
      <w:b w:val="0"/>
      <w:color w:val="365F91"/>
      <w:sz w:val="32"/>
      <w:szCs w:val="32"/>
      <w:lang w:val="pt-BR"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E64016"/>
    <w:pPr>
      <w:spacing w:after="100" w:line="276" w:lineRule="auto"/>
    </w:pPr>
    <w:rPr>
      <w:rFonts w:ascii="Calibri" w:eastAsia="Calibri" w:hAnsi="Calibri" w:cs="Times New Roman"/>
      <w:sz w:val="22"/>
      <w:szCs w:val="22"/>
      <w:lang w:val="pt-BR"/>
    </w:rPr>
  </w:style>
  <w:style w:type="paragraph" w:styleId="Sumrio2">
    <w:name w:val="toc 2"/>
    <w:basedOn w:val="Normal"/>
    <w:next w:val="Normal"/>
    <w:autoRedefine/>
    <w:uiPriority w:val="39"/>
    <w:unhideWhenUsed/>
    <w:rsid w:val="00E64016"/>
    <w:pPr>
      <w:spacing w:after="100" w:line="276" w:lineRule="auto"/>
      <w:ind w:left="220"/>
    </w:pPr>
    <w:rPr>
      <w:rFonts w:ascii="Calibri" w:eastAsia="Calibri" w:hAnsi="Calibri" w:cs="Times New Roman"/>
      <w:sz w:val="22"/>
      <w:szCs w:val="22"/>
      <w:lang w:val="pt-BR"/>
    </w:rPr>
  </w:style>
  <w:style w:type="paragraph" w:styleId="Sumrio3">
    <w:name w:val="toc 3"/>
    <w:basedOn w:val="Normal"/>
    <w:next w:val="Normal"/>
    <w:autoRedefine/>
    <w:uiPriority w:val="39"/>
    <w:unhideWhenUsed/>
    <w:rsid w:val="00E64016"/>
    <w:pPr>
      <w:tabs>
        <w:tab w:val="left" w:pos="1100"/>
        <w:tab w:val="right" w:leader="dot" w:pos="9062"/>
      </w:tabs>
      <w:spacing w:after="100" w:line="276" w:lineRule="auto"/>
      <w:ind w:left="440"/>
    </w:pPr>
    <w:rPr>
      <w:rFonts w:ascii="Arial" w:eastAsia="Calibri" w:hAnsi="Arial" w:cs="Arial"/>
      <w:b/>
      <w:noProof/>
      <w:sz w:val="22"/>
      <w:szCs w:val="22"/>
      <w:lang w:val="pt-BR"/>
    </w:rPr>
  </w:style>
  <w:style w:type="character" w:styleId="MenoPendente">
    <w:name w:val="Unresolved Mention"/>
    <w:basedOn w:val="Fontepargpadro"/>
    <w:uiPriority w:val="99"/>
    <w:semiHidden/>
    <w:unhideWhenUsed/>
    <w:rsid w:val="006747B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76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74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1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9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62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6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86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3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9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1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29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3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8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8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4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44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89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0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0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Desktop\MODELO%20CAPA.dotx" TargetMode="External"/></Relationships>
</file>

<file path=word/theme/theme1.xml><?xml version="1.0" encoding="utf-8"?>
<a:theme xmlns:a="http://schemas.openxmlformats.org/drawingml/2006/main" name="MR">
  <a:themeElements>
    <a:clrScheme name="Modern Report 1">
      <a:dk1>
        <a:srgbClr val="000000"/>
      </a:dk1>
      <a:lt1>
        <a:srgbClr val="FFFFFF"/>
      </a:lt1>
      <a:dk2>
        <a:srgbClr val="5E5E5E"/>
      </a:dk2>
      <a:lt2>
        <a:srgbClr val="D6D5D5"/>
      </a:lt2>
      <a:accent1>
        <a:srgbClr val="E2B80F"/>
      </a:accent1>
      <a:accent2>
        <a:srgbClr val="FF7900"/>
      </a:accent2>
      <a:accent3>
        <a:srgbClr val="007093"/>
      </a:accent3>
      <a:accent4>
        <a:srgbClr val="005C7C"/>
      </a:accent4>
      <a:accent5>
        <a:srgbClr val="004B67"/>
      </a:accent5>
      <a:accent6>
        <a:srgbClr val="002E44"/>
      </a:accent6>
      <a:hlink>
        <a:srgbClr val="0000FF"/>
      </a:hlink>
      <a:folHlink>
        <a:srgbClr val="FF00FF"/>
      </a:folHlink>
    </a:clrScheme>
    <a:fontScheme name="Custom 12">
      <a:majorFont>
        <a:latin typeface="Franklin Gothic Medium"/>
        <a:ea typeface=""/>
        <a:cs typeface=""/>
      </a:majorFont>
      <a:minorFont>
        <a:latin typeface="Book Antiqua"/>
        <a:ea typeface=""/>
        <a:cs typeface=""/>
      </a:minorFont>
    </a:fontScheme>
    <a:fmtScheme name="Whit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38100" tIns="38100" rIns="38100" bIns="381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30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38100" dist="12700" dir="5400000" rotWithShape="0">
                <a:srgbClr val="000000">
                  <a:alpha val="50000"/>
                </a:srgbClr>
              </a:outerShdw>
            </a:effectLst>
            <a:uFillTx/>
            <a:latin typeface="+mn-lt"/>
            <a:ea typeface="+mn-ea"/>
            <a:cs typeface="+mn-cs"/>
            <a:sym typeface="Gill Sans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381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32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Gill Sans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  <a:extLst>
    <a:ext uri="{05A4C25C-085E-4340-85A3-A5531E510DB2}">
      <thm15:themeFamily xmlns:thm15="http://schemas.microsoft.com/office/thememl/2012/main" name="MR" id="{576F8857-8344-CC40-AE0E-EF60A6767544}" vid="{BDC92DF4-E7E1-0844-A1CD-530A464FD27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C197EE0-18BD-4B1D-BE64-C4245552FA13}">
  <we:reference id="wa104099688" version="1.3.0.0" store="pt-BR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 xmlns="71af3243-3dd4-4a8d-8c0d-dd76da1f02a5">Not started</Status>
    <MediaServiceKeyPoints xmlns="71af3243-3dd4-4a8d-8c0d-dd76da1f02a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2" ma:contentTypeDescription="Create a new document." ma:contentTypeScope="" ma:versionID="fa6e671f1cd7e4d96ff9652be322dd5e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4e2496f70b101db0b8013f30a071bbf7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9" nillable="true" ma:displayName="Status" ma:default="Not started" ma:format="Dropdown" ma:internalName="Status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6F3E56F-4B8C-49E8-810E-C3DA5843FB4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1E1983F-6286-415F-8BD0-D2570EFEFB27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3.xml><?xml version="1.0" encoding="utf-8"?>
<ds:datastoreItem xmlns:ds="http://schemas.openxmlformats.org/officeDocument/2006/customXml" ds:itemID="{DE058DEA-A24B-4A4E-9EA4-6D86FDA62B5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209B3CA-0C8C-48D4-A94D-FB24C1AB21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MODELO CAPA</Template>
  <TotalTime>1</TotalTime>
  <Pages>10</Pages>
  <Words>2729</Words>
  <Characters>14739</Characters>
  <Application>Microsoft Office Word</Application>
  <DocSecurity>0</DocSecurity>
  <Lines>122</Lines>
  <Paragraphs>34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LBM Engenharia</dc:creator>
  <cp:keywords/>
  <dc:description/>
  <cp:lastModifiedBy>LBM Engenharia</cp:lastModifiedBy>
  <cp:revision>2</cp:revision>
  <cp:lastPrinted>2025-03-21T23:56:00Z</cp:lastPrinted>
  <dcterms:created xsi:type="dcterms:W3CDTF">2025-03-24T13:48:00Z</dcterms:created>
  <dcterms:modified xsi:type="dcterms:W3CDTF">2025-03-24T13:48:00Z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